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устранении препятствий в пользовании земельным участком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устранить препятствия в пользовании земельным участком: перенести забор [постройку] по координатам [__] и о взыскании судебной неустойки.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перенести забор, суд не учёл, что ограждение стоит на месте более пятнадцати лет, расхождение с ЕГРН находится в пределах допустимой погрешности или является реестровой ошибкой, а заключение кадастрового инженера истца не является надлежащим доказательством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нарушение своего права ответчиком.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 По такому иску истец должен доказать, что является собственником (законным владельцем), что действия ответчика нарушают его право и что нарушение продолжается на момент рассмотрения дела. Ни одно из этих обстоятельств надлежащими доказательствами не подтверждено.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Забор стоит на месте более пятнадцати лет и ответчиком не переносился.</w:t>
      </w:r>
      <w:r>
        <w:rPr>
          <w:rFonts w:ascii="Times New Roman" w:hAnsi="Times New Roman"/>
          <w:b w:val="0"/>
          <w:i w:val="0"/>
          <w:sz w:val="24"/>
        </w:rPr>
        <w:t xml:space="preserve"> [Ограждение установлено [правопредшественником ответчика / самим ответчиком] в [год] и с тех пор не перемещалось, что подтверждается [фотографиями, ортофотопланами [год], планом БТИ [год], показаниями свидетелей]. Истец (его правопредшественник) до [год] претензий не заявлял.] Если по сведениям ЕГРН граница проходит иначе, это свидетельствует не о захвате, а об ошибке в сведениях о границах.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Несоответствие фактической границы сведениям ЕГРН — признак реестровой ошибки, а не самовольного занятия.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61 Федерального закона от 13.07.2015 № 218-ФЗ «О государственной регистрации недвижимости» (далее — Закон № 218-ФЗ) установлено: «Воспроизведенная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межведомственного информационного взаимодействия, а также в ином порядке, установленном настоящим Федеральным законом, либо в порядке, установленном до дня вступления в силу настоящего Федерального закона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межведомственного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 (документов, обеспечивающих исполнение такого решения суда).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недвижимости, в порядке:» Частью 1.1 статьи 43 Закона № 218-ФЗ: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 Межевание участка истца выполнено в [год] [картометрическим методом / без выезда на местность / без учёта существующего ограждения и строений ответчика]. Требование перенести забор по ошибочным координатам означает изъятие у ответчика части его фактического участка без законных оснований. [Ответчик заявлял встречный иск об исправлении реестровой ошибки.]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Расхождение находится в пределах допустимой погрешности.</w:t>
      </w:r>
      <w:r>
        <w:rPr>
          <w:rFonts w:ascii="Times New Roman" w:hAnsi="Times New Roman"/>
          <w:b w:val="0"/>
          <w:i w:val="0"/>
          <w:sz w:val="24"/>
        </w:rPr>
        <w:t xml:space="preserve"> [По заключению кадастрового инженера истца расхождение составляет [__] м при средней квадратической погрешности определения координат [__] м для данной категории земель.] Такое расхождение не свидетельствует о нарушении права истца и не требует переноса ограждения.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Заключение кадастрового инженера истца не является надлежащим доказательством.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Заключение кадастрового инженера, подготовленное по заказу истца без извещения ответчика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«прежних границ» возможно только при доказанном нарушении.</w:t>
      </w:r>
      <w:r>
        <w:rPr>
          <w:rFonts w:ascii="Times New Roman" w:hAnsi="Times New Roman"/>
          <w:b w:val="0"/>
          <w:i w:val="0"/>
          <w:sz w:val="24"/>
        </w:rPr>
        <w:t xml:space="preserve"> Подпунктом 4 пункта 2 статьи 60 ЗК РФ действия, нарушающие права на землю, могут быть пресечены путём «восстановления положения, существовавшего до нарушения права, и пресечения действий, нарушающих право или создающих угрозу его нарушения.» Пунктом 2 статьи 62 ЗК РФ: «На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обязательств).» Эти нормы предполагают установленного судом виновного нарушителя и установленные законно «прежние границы»; ни то, ни другое не доказано.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речь о постройке.] Постройка расположена на участке ответчика.</w:t>
      </w:r>
      <w:r>
        <w:rPr>
          <w:rFonts w:ascii="Times New Roman" w:hAnsi="Times New Roman"/>
          <w:b w:val="0"/>
          <w:i w:val="0"/>
          <w:sz w:val="24"/>
        </w:rPr>
        <w:t xml:space="preserve"> [Хозяйственная постройка возведена в [год] в пределах участка ответчика по фактической границе; её снос несоразмерен — расхождение с ЕГРН составляет [__] см.] Требование сноса как крайней меры при отсутствии угрозы жизни и здоровью не отвечает принципу соразмерности способа защиты нарушенному праву.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приобрёл участок в [год] с существующим ограждением, осмотрел его до покупки, а иск предъявил после конфликта по иному поводу [указать].]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Размер, заявленный истцом ([сумма] рублей в день), не отвечает принципам справедливости и соразмерности; работы по переносу забора [зависят от погоды / требуют привлечения подрядчика]. Если суд апелляционной инстанции не найдёт оснований для отказа в иске, неустойка подлежит установлению не более [сумма] рублей в день и разумный срок исполнения — [__] месяцев.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суд апелляционной инстанции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соответствует ли фактическая граница (забор) правоустанавливающим документам и документам при образовании участков; имеется ли реестровая ошибка в сведениях о границах участка истца и (или) ответчика; превышает ли расхождение допустимую погрешность; когда установлено ограждение.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60, 62 ЗК РФ, 304, 308.3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