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 работодатель (заявитель апелляционной жалобы): </w:t>
      </w:r>
      <w:r>
        <w:rPr>
          <w:rFonts w:ascii="Times New Roman" w:hAnsi="Times New Roman"/>
          <w:b w:val="0"/>
          <w:i w:val="0"/>
          <w:sz w:val="24"/>
        </w:rPr>
        <w:t>[наименование работодателя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работник: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восстановлении на работе в связи с вынужденным увольнением по собственному желанию</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признании увольнения по собственному желанию незаконным, восстановлении истца на работе, взыскании среднего заработка за время вынужденного прогула и компенсации морального вреда.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Признавая увольнение вынужденным, суд положил в основу объяснения истца, не подтверждённые доказательствами давления, и не учёл, что истец не отозвал заявление, получил расчёт и трудоустроился в другую организацию (пункты 2 и 3 части 1 статьи 330 ГПК РФ).</w:t>
      </w:r>
    </w:p>
    <w:p>
      <w:pPr>
        <w:spacing w:after="120" w:line="276" w:lineRule="auto"/>
        <w:ind w:firstLine="709"/>
        <w:jc w:val="both"/>
      </w:pPr>
      <w:r>
        <w:rPr>
          <w:rFonts w:ascii="Times New Roman" w:hAnsi="Times New Roman"/>
          <w:b/>
          <w:i w:val="0"/>
          <w:sz w:val="24"/>
        </w:rPr>
        <w:t>Истец уволился по собственной воле.</w:t>
      </w:r>
      <w:r>
        <w:rPr>
          <w:rFonts w:ascii="Times New Roman" w:hAnsi="Times New Roman"/>
          <w:b w:val="0"/>
          <w:i w:val="0"/>
          <w:sz w:val="24"/>
        </w:rPr>
        <w:t xml:space="preserve"> Частью первой статьи 80 ТК РФ установлено: «Работник имеет право расторгнуть трудовой договор, предупредив об этом работодателя в письменной форме не позднее чем за две недели, если иной срок не установлен настоящим Кодексом или иным федеральным законом. Течение указанного срока начинается на следующий день после получения работодателем заявления работника об увольнении.» «[дата]» истец лично подал заявление об увольнении по собственному желанию [с «[дата]» / без отработки], написанное собственноручно. [Заявление зарегистрировано во входящей документации.] Работодатель лишь исполнил волеизъявление работника.</w:t>
      </w:r>
    </w:p>
    <w:p>
      <w:pPr>
        <w:spacing w:after="120" w:line="276" w:lineRule="auto"/>
        <w:ind w:firstLine="709"/>
        <w:jc w:val="both"/>
      </w:pPr>
      <w:r>
        <w:rPr>
          <w:rFonts w:ascii="Times New Roman" w:hAnsi="Times New Roman"/>
          <w:b/>
          <w:i w:val="0"/>
          <w:sz w:val="24"/>
        </w:rPr>
        <w:t>Истец имел возможность отозвать заявление, но не сделал этого.</w:t>
      </w:r>
      <w:r>
        <w:rPr>
          <w:rFonts w:ascii="Times New Roman" w:hAnsi="Times New Roman"/>
          <w:b w:val="0"/>
          <w:i w:val="0"/>
          <w:sz w:val="24"/>
        </w:rPr>
        <w:t xml:space="preserve"> Частью четвёртой статьи 80 ТК РФ: «До истечения срока предупреждения об увольнении работник имеет право в любое время отозвать свое заявление. Увольнение в этом случае не производится, если на его место не приглашен в письменной форме другой работник, которому в соответствии с настоящим Кодексом и иными федеральными законами не может быть отказано в заключении трудового договора.» До дня увольнения истец заявление не отозвал, [в последний день работы получил трудовую книжку и расчёт без возражений, попрощался с коллективом].</w:t>
      </w:r>
    </w:p>
    <w:p>
      <w:pPr>
        <w:spacing w:after="120" w:line="276" w:lineRule="auto"/>
        <w:ind w:firstLine="709"/>
        <w:jc w:val="both"/>
      </w:pPr>
      <w:r>
        <w:rPr>
          <w:rFonts w:ascii="Times New Roman" w:hAnsi="Times New Roman"/>
          <w:b/>
          <w:i w:val="0"/>
          <w:sz w:val="24"/>
        </w:rPr>
        <w:t>Доказательств принуждения нет.</w:t>
      </w:r>
      <w:r>
        <w:rPr>
          <w:rFonts w:ascii="Times New Roman" w:hAnsi="Times New Roman"/>
          <w:b w:val="0"/>
          <w:i w:val="0"/>
          <w:sz w:val="24"/>
        </w:rPr>
        <w:t xml:space="preserve"> Бремя доказывания вынужденного характера заявления лежит на работнике. Истец ссылается на [угрозы увольнения «по статье», давление руководителя], но не представил [аудиозаписей, переписки, свидетельских показаний непосредственных очевидцев]. [Проводимая служебная проверка по факту [__] не является давлением: работодатель вправе выяснять обстоятельства нарушений.] Наличие у работодателя намерения привлечь работника к ответственности за реальное нарушение не делает заявление об увольнении вынужденным.</w:t>
      </w:r>
    </w:p>
    <w:p>
      <w:pPr>
        <w:spacing w:after="120" w:line="276" w:lineRule="auto"/>
        <w:ind w:firstLine="709"/>
        <w:jc w:val="both"/>
      </w:pPr>
      <w:r>
        <w:rPr>
          <w:rFonts w:ascii="Times New Roman" w:hAnsi="Times New Roman"/>
          <w:b/>
          <w:i w:val="0"/>
          <w:sz w:val="24"/>
        </w:rPr>
        <w:t>Последующее поведение истца подтверждает добровольность.</w:t>
      </w:r>
      <w:r>
        <w:rPr>
          <w:rFonts w:ascii="Times New Roman" w:hAnsi="Times New Roman"/>
          <w:b w:val="0"/>
          <w:i w:val="0"/>
          <w:sz w:val="24"/>
        </w:rPr>
        <w:t xml:space="preserve"> [Истец сразу трудоустроился в [организация] с «[дата]» — сведения о трудовой деятельности / заранее искал новую работу / сообщал коллегам о намерении уволиться — переписка.] Это свидетельствует о намеренном и обдуманном решении.</w:t>
      </w:r>
    </w:p>
    <w:p>
      <w:pPr>
        <w:spacing w:after="120" w:line="276" w:lineRule="auto"/>
        <w:ind w:firstLine="709"/>
        <w:jc w:val="both"/>
      </w:pPr>
      <w:r>
        <w:rPr>
          <w:rFonts w:ascii="Times New Roman" w:hAnsi="Times New Roman"/>
          <w:b/>
          <w:i w:val="0"/>
          <w:sz w:val="24"/>
        </w:rPr>
        <w:t>[Если увольнение без отработки:] Дата увольнения согласована сторонами.</w:t>
      </w:r>
      <w:r>
        <w:rPr>
          <w:rFonts w:ascii="Times New Roman" w:hAnsi="Times New Roman"/>
          <w:b w:val="0"/>
          <w:i w:val="0"/>
          <w:sz w:val="24"/>
        </w:rPr>
        <w:t xml:space="preserve"> Частью второй статьи 80 ТК РФ: «По соглашению между работником и работодателем трудовой договор может быть расторгнут и до истечения срока предупреждения об увольнении.» Дата увольнения указана самим истцом в заявлении и согласована резолюцией руководителя.</w:t>
      </w:r>
    </w:p>
    <w:p>
      <w:pPr>
        <w:spacing w:after="120" w:line="276" w:lineRule="auto"/>
        <w:ind w:firstLine="709"/>
        <w:jc w:val="both"/>
      </w:pPr>
      <w:r>
        <w:rPr>
          <w:rFonts w:ascii="Times New Roman" w:hAnsi="Times New Roman"/>
          <w:b/>
          <w:i w:val="0"/>
          <w:sz w:val="24"/>
        </w:rPr>
        <w:t>Суд не применил последствия пропуска истцом срока обращения в суд, о котором заявил ответчик.</w:t>
      </w:r>
      <w:r>
        <w:rPr>
          <w:rFonts w:ascii="Times New Roman" w:hAnsi="Times New Roman"/>
          <w:b w:val="0"/>
          <w:i w:val="0"/>
          <w:sz w:val="24"/>
        </w:rPr>
        <w:t xml:space="preserve"> Статьёй 392 Трудового кодекса Российской Федерации (далее — ТК РФ) установлено: «Работник имеет право обратиться в суд за разрешением индивидуального трудового спора в течение трех месяцев со дня, когда он узнал или должен был узнать о нарушении своего права, а по спорам об увольнении -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(статья 66.1 настоящего Кодекса) у работодателя по последнему месту работы.» Истец узнал о нарушении своего права «[дата вручения приказа / трудовой книжки / сведений о трудовой деятельности]», а обратился в суд лишь «[дата]», то есть по истечении одного месяца. Частью пятой статьи 392 ТК РФ: «При пропуске по уважительным причинам сроков, установленных частями первой, второй, третьей и четвертой настоящей статьи, они могут быть восстановлены судом.» Уважительных причин (болезнь, командировка, уход за тяжелобольным членом семьи), препятствовавших своевременному обращению, истец не привёл. Ответчик заявлял о пропуске срока в суде первой инстанции; пропуск срока — самостоятельное основание для отказа в иске без исследования иных обстоятельств.</w:t>
      </w:r>
    </w:p>
    <w:p>
      <w:pPr>
        <w:spacing w:after="120" w:line="276" w:lineRule="auto"/>
        <w:ind w:firstLine="709"/>
        <w:jc w:val="both"/>
      </w:pPr>
      <w:r>
        <w:rPr>
          <w:rFonts w:ascii="Times New Roman" w:hAnsi="Times New Roman"/>
          <w:b/>
          <w:i w:val="0"/>
          <w:sz w:val="24"/>
        </w:rPr>
        <w:t>Расчёт среднего заработка за время вынужденного прогула завышен.</w:t>
      </w:r>
      <w:r>
        <w:rPr>
          <w:rFonts w:ascii="Times New Roman" w:hAnsi="Times New Roman"/>
          <w:b w:val="0"/>
          <w:i w:val="0"/>
          <w:sz w:val="24"/>
        </w:rPr>
        <w:t xml:space="preserve"> Средний заработок определяется по правилам статьи 139 ТК РФ («При любом режиме работы расчет средней заработной платы работника производится исходя из фактически начисленной ему заработной платы и фактически отработанного им времени за 12 календарных месяцев, предшествующих периоду, в течение которого за работником сохраняется средняя заработная плата. При этом календарным месяцем считается период с 1-го по 30-е (31-е) число соответствующего месяца включительно (в феврале - по 28-е (29-е) число включительно).») и Положения об особенностях порядка исчисления средней заработной платы (утв. постановлением Правительства РФ от 24.04.2025 № 540, применяется с 01.09.2025; ранее — постановление № 922). Пунктом 3 Положения установлено: «Для расчета среднего заработка не учитываются выплаты социального характера и иные выплаты, не относящиеся к оплате труда (материальная помощь, оплата стоимости питания, проезда, обучения, коммунальных услуг, отдыха и другие).» Пунктом 4: «Расчет среднего заработка работника независимо от режима его работы производится исходя из фактически начисленной ему заработной платы и фактически отработанного им времени за 12 календарных месяцев, предшествующих периоду, в течение которого за работником сохраняется средняя заработная плата. При этом календарным месяцем считается период с 1-го по 30-е (31-е) число соответствующего месяца включительно (в феврале - по 28-е (29-е) число включительно).» Истец [включил выплаты социального характера / взял заработок за последний месяц / не учёл периоды отпуска и болезни]. Кроме того, из среднего заработка за время вынужденного прогула подлежит зачёту выплаченное при увольнении выходное пособие [сумма] рублей. Контррасчёт прилагается.</w:t>
      </w:r>
    </w:p>
    <w:p>
      <w:pPr>
        <w:spacing w:after="120" w:line="276" w:lineRule="auto"/>
        <w:ind w:firstLine="709"/>
        <w:jc w:val="both"/>
      </w:pPr>
      <w:r>
        <w:rPr>
          <w:rFonts w:ascii="Times New Roman" w:hAnsi="Times New Roman"/>
          <w:b/>
          <w:i w:val="0"/>
          <w:sz w:val="24"/>
        </w:rPr>
        <w:t>Компенсация морального вреда не подлежит взысканию [либо завышена].</w:t>
      </w:r>
      <w:r>
        <w:rPr>
          <w:rFonts w:ascii="Times New Roman" w:hAnsi="Times New Roman"/>
          <w:b w:val="0"/>
          <w:i w:val="0"/>
          <w:sz w:val="24"/>
        </w:rPr>
        <w:t xml:space="preserve"> Статьёй 237 ТК РФ установлено: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 «В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 Поскольку неправомерных действий ответчика не установлено, оснований для компенсации нет. Заявленная сумма [сумма] рублей в любом случае не отвечает требованиям разумности и справедливости с учётом характера и длительности предполагаемого нарушения.</w:t>
      </w:r>
    </w:p>
    <w:p>
      <w:pPr>
        <w:spacing w:after="120" w:line="276" w:lineRule="auto"/>
        <w:ind w:firstLine="709"/>
        <w:jc w:val="both"/>
      </w:pPr>
      <w:r>
        <w:rPr>
          <w:rFonts w:ascii="Times New Roman" w:hAnsi="Times New Roman"/>
          <w:b/>
          <w:i w:val="0"/>
          <w:sz w:val="24"/>
        </w:rPr>
        <w:t>Дело о восстановлении на работе рассмотрено без надлежащего участия прокурора.</w:t>
      </w:r>
      <w:r>
        <w:rPr>
          <w:rFonts w:ascii="Times New Roman" w:hAnsi="Times New Roman"/>
          <w:b w:val="0"/>
          <w:i w:val="0"/>
          <w:sz w:val="24"/>
        </w:rPr>
        <w:t xml:space="preserve"> Частью 3 статьи 45 ГПК РФ установлено: «Прокурор вступает в процесс и дает заключение по делам о выселении, о восстановлении на работе, о возмещении вреда, причиненного жизни или здоровью, а также в иных случаях, предусмотренных настоящим Кодексом и другими федеральными законами, в целях осуществления возложенных на него полномочий. Неявка прокурора, извещенного о времени и месте рассмотрения дела, не является препятствием к разбирательству дела.» [Прокурор в заседании не участвовал / его заключение в решении не отражено.]</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77, 80, 392 ТК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истца] [в полном объёме / в части: указать].</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Решение о восстановлении на работе и о выплате зарплаты за три месяца исполняется немедленно (ст. 211 ГПК РФ): приказ об отмене увольнения издаётся сразу, жалоба этого не останавливает.</w:t>
      </w:r>
    </w:p>
    <w:p>
      <w:pPr>
        <w:spacing w:after="40" w:line="276" w:lineRule="auto"/>
        <w:jc w:val="both"/>
      </w:pPr>
      <w:r>
        <w:rPr>
          <w:rFonts w:ascii="Times New Roman" w:hAnsi="Times New Roman"/>
          <w:b w:val="0"/>
          <w:i/>
          <w:sz w:val="24"/>
        </w:rPr>
        <w:t>— Работник освобождён от судебных расходов по трудовому спору (ст. 393 ТК РФ), поэтому требование о возмещении работодателю госпошлины за апелляционную жалобу не заявляется.</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