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восстановлении в родительских правах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восстановлении истца в родительских правах в отношении [Ф. И. О. ребёнка, дата рождения] [и возврате ему ребёнка].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Восстанавливая родительские права, суд принял во внимание лишь [справки о трудоустройстве и лечении истца] за непродолжительный период и не установил, что поведение, образ жизни и отношение истца к воспитанию ребёнка изменились устойчиво, а восстановление отвечает интересам ребёнка (пункты 2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возможно лишь при действительном изменении поведения, образа жизни и отношения к воспитанию.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72 Семейного кодекса Российской Федерации (далее — СК РФ) установлено: «Родители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ребенка.» Все три условия — изменение поведения, образа жизни и отношения к воспитанию ребёнка — должны быть доказаны истцом в совокупности и носить устойчивый характер.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Изменения, на которые ссылается истец, не являются устойчивыми.</w:t>
      </w:r>
      <w:r>
        <w:rPr>
          <w:rFonts w:ascii="Times New Roman" w:hAnsi="Times New Roman"/>
          <w:b w:val="0"/>
          <w:i w:val="0"/>
          <w:sz w:val="24"/>
        </w:rPr>
        <w:t xml:space="preserve"> Истец был лишён родительских прав за [злостное уклонение от уплаты алиментов / хронический алкоголизм / жестокое обращение]. С момента вынесения решения прошло лишь [__] месяцев; [истец трудоустроился «[дата]», то есть незадолго до подачи иска / лечение от алкоголизма прошёл однократно, сведений о стойкой ремиссии нет / привлекался к административной ответственности «[дата]»]. Кратковременное «исправление» перед подачей иска не свидетельствует об изменении образа жизни.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проявлял интереса к ребёнку и не участвовал в его содержании.</w:t>
      </w:r>
      <w:r>
        <w:rPr>
          <w:rFonts w:ascii="Times New Roman" w:hAnsi="Times New Roman"/>
          <w:b w:val="0"/>
          <w:i w:val="0"/>
          <w:sz w:val="24"/>
        </w:rPr>
        <w:t xml:space="preserve"> После лишения родительских прав истец [не интересовался жизнью ребёнка, не звонил, не поздравлял, не передавал подарков]. Задолженность по алиментам составляет [сумма] рублей (справка пристава от «[дата]»), хотя обязанность содержать ребёнка сохранялась. Отношение к воспитанию ребёнка, таким образом, не изменилось.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противоречит интересам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72 СК РФ установлено: «Суд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ребенка.» Ребёнок [давно не видел истца, не помнит его / помнит пережитое насилие и боится истца / привязан к ответчику и проживает в стабильной семье]. Резкое изменение его жизни нанесёт ему психологическую травму. [Ребёнку исполнилось 10 лет:] «Восстановление в родительских правах в отношении ребенка, достигшего возраста десяти лет, возможно только с его согласия.» Ребёнок согласия на восстановление не выражает.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ребёнок усыновлён:] Восстановление не допускается.</w:t>
      </w:r>
      <w:r>
        <w:rPr>
          <w:rFonts w:ascii="Times New Roman" w:hAnsi="Times New Roman"/>
          <w:b w:val="0"/>
          <w:i w:val="0"/>
          <w:sz w:val="24"/>
        </w:rPr>
        <w:t xml:space="preserve"> «Не допускается восстановление в родительских правах, если ребенок усыновлен и усыновление не отменено (статья 140 настоящего Кодекса).» Ребёнок усыновлён [Ф. И. О.] решением от «[дата]», усыновление не отменено.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возврате ребёнка также не подлежит удовлетворению.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72 СК РФ установлено: «Одновременно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них).» Даже если суд посчитает возможным восстановление, возврат ребёнка истцу сразу, без постепенного восстановления контакта и под контролем органа опеки, противоречит интересам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обеспечил надлежащего участия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СК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Пунктом 2 той же статьи: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[Заключение органа опеки в деле отсутствует / составлено без обследования условий жизни ответчика / суд отверг его без приведения мотивов.]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 не выяснено [или не учтено].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[__] лет, однако суд его не заслушал [или не привёл мотивов, по которым решение принято вопреки его мнению].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72, 78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