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возмещении имущественных потерь по соглашению сторон (статья 406.1 ГК РФ)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возмещении имущественных потерь по соглашению сторон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потери, суд не учёл, что обстоятельство, на случай которого предусмотрено возмещение, не наступило, условие сформулировано неопределённо, а потери возникли из-за поведения самого истца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Обстоятельство, на случай которого предусмотрено возмещение, не наступило.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406.1 ГК РФ установлено: «Стороны обязательства, действуя при осуществлении ими предпринимательской деятельности, могут своим соглашением предусмотреть обязанность одной стороны возместить имущественные потери другой стороны, возникшие в случае наступления определенных в таком соглашении обстоятельств и не связанные с нарушением обязательства его стороной (потери, вызванные невозможностью исполнения обязательства, предъявлением требований третьими лицами или органами государственной власти к стороне или к третьему лицу, указанному в соглашении, и т.п.). Соглашением сторон должен быть определен размер возмещения таких потерь или порядок его определения.» Условие пункта [__] договора связывает возмещение с [вступлением в силу решения налогового органа о доначислении по сделкам с ответчиком / предъявлением третьим лицом требования, признанного судом]. Такого события не было: [решение налогового органа обжалуется и не вступило в силу / требование третьего лица не признано].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Условие о возмещении потерь сформулировано неопределённо и фактически является условием об убытках.</w:t>
      </w:r>
      <w:r>
        <w:rPr>
          <w:rFonts w:ascii="Times New Roman" w:hAnsi="Times New Roman"/>
          <w:b w:val="0"/>
          <w:i w:val="0"/>
          <w:sz w:val="24"/>
        </w:rPr>
        <w:t xml:space="preserve"> Норма требует, чтобы стороны заранее определили обстоятельства и размер (порядок определения) потерь. Пункт [__] договора [не называет конкретных обстоятельств / связывает возмещение с нарушением обязательства]; в этом случае применяются правила об ответственности за нарушение (статьи 15, 393 ГК РФ), и истец должен доказать состав убытков.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Потери возникли из-за поведения самого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406.1 ГК РФ установлено: «Суд не может уменьшить размер возмещения потерь, предусмотренных настоящей статьей, за исключением случаев, если доказано, что сторона умышленно содействовала увеличению размера потерь.» Истец [не обжаловал решение налогового органа / признал требование третьего лица без возражений / не представил в налоговый орган документы, полученные от ответчика], умышленно содействуя увеличению потерь.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потерь не подтверждён.</w:t>
      </w:r>
      <w:r>
        <w:rPr>
          <w:rFonts w:ascii="Times New Roman" w:hAnsi="Times New Roman"/>
          <w:b w:val="0"/>
          <w:i w:val="0"/>
          <w:sz w:val="24"/>
        </w:rPr>
        <w:t xml:space="preserve"> Истец не представил [вступившее в силу решение, платёжные документы об уплате доначисленного налога, пени и штрафа]; часть суммы [штраф за собственные нарушения истца] к потерям, связанным с обстоятельствами по договору, не относится.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к третьему лицу переходит к ответчику.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406.1 ГК РФ установлено: «В случае, если потери возникли в связи с неправомерными действиями третьего лица, к стороне, возместившей такие потери, переходит требование кредитора к этому третьему лицу о возмещении убытков.» [Если потери вызваны действиями контрагента ответчика — ответчик в случае возмещения получает требование к нему; истец не вправе одновременно получить возмещение от обоих.]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406.1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