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арбитражного апелляционного суда]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Ответчик — арендодатель (заявитель апелляционной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арендатор: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30 000 руб. для организации / 10 000 руб. для индивидуального предпринимателя (подп. 19 п. 1 ст. 333.21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по делу № А[__]-[_____]/20[__] о возмещении стоимости неотделимых улучшений арендованного помещения</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удовлетворены исковые требования [наименование истца] к [наименование заявителя жалобы] о взыскании стоимости неотделимых улучшений арендованного помещения [сумма] рублей.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1 статьи 257 Арбитражного процессуального кодекса Российской Федерации (далее — АПК РФ) установлено: «Лица, участвующие в деле, а также иные лица в случаях, предусмотренных настоящим Кодексом, вправе обжаловать в порядке апелляционного производства решение арбитражного суда первой инстанции, не вступившее в законную силу.» Частью 1 статьи 259 АПК РФ: «Апелляционная жалоба может быть подана в течение месяца после принятия арбитражным судом первой инстанции обжалуемого решения, если иной срок не установлен настоящим Кодексом.» Срок истекает «[дата]». Жалоба подаётся через арбитражный суд, принявший решение (часть 2 статьи 257 АПК РФ: «Апелляционная жалоба подается через принявший решение в первой инстанции арбитражный суд,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 рассмотренному в порядке упрощенного производства.»).</w:t>
      </w:r>
    </w:p>
    <w:p>
      <w:pPr>
        <w:spacing w:after="120" w:line="276" w:lineRule="auto"/>
        <w:ind w:firstLine="709"/>
        <w:jc w:val="both"/>
      </w:pPr>
      <w:r>
        <w:rPr>
          <w:rFonts w:ascii="Times New Roman" w:hAnsi="Times New Roman"/>
          <w:b/>
          <w:i w:val="0"/>
          <w:sz w:val="24"/>
        </w:rPr>
        <w:t>Требования к судебному акту.</w:t>
      </w:r>
      <w:r>
        <w:rPr>
          <w:rFonts w:ascii="Times New Roman" w:hAnsi="Times New Roman"/>
          <w:b w:val="0"/>
          <w:i w:val="0"/>
          <w:sz w:val="24"/>
        </w:rPr>
        <w:t xml:space="preserve"> Частью 4 статьи 15 АПК РФ: «Принимаемые арбитражным судом судебные приказы, решения, постановления, определения должны быть законными, обоснованными и мотивированными.»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270 АПК РФ установлено: «1. Основаниями для изменения или отмены решения арбитражного суда первой инстанции являются: 1) неполное выяснение обстоятельств, имеющих значение для дела; 2) недоказанность имеющих значение для дела обстоятельств, которые суд считал установленными; 3) несоответствие выводов, изложенных в решении,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стоимость улучшений, суд не учёл отсутствие согласия арендодателя, условие договора, исключающее возмещение, и то, что работы являются текущим ремонтом, выполненным в интересах арендатора (пункты 1 и 4 части 1 статьи 270 АПК РФ).</w:t>
      </w:r>
    </w:p>
    <w:p>
      <w:pPr>
        <w:spacing w:after="120" w:line="276" w:lineRule="auto"/>
        <w:ind w:firstLine="709"/>
        <w:jc w:val="both"/>
      </w:pPr>
      <w:r>
        <w:rPr>
          <w:rFonts w:ascii="Times New Roman" w:hAnsi="Times New Roman"/>
          <w:b/>
          <w:i w:val="0"/>
          <w:sz w:val="24"/>
        </w:rPr>
        <w:t>Согласия арендодателя на улучшения не было.</w:t>
      </w:r>
      <w:r>
        <w:rPr>
          <w:rFonts w:ascii="Times New Roman" w:hAnsi="Times New Roman"/>
          <w:b w:val="0"/>
          <w:i w:val="0"/>
          <w:sz w:val="24"/>
        </w:rPr>
        <w:t xml:space="preserve"> Пунктом 3 статьи 623 ГК РФ установлено: «Стоимость неотделимых улучшений арендованного имущества, произведенных арендатором без согласия арендодателя, возмещению не подлежит, если иное не предусмотрено законом.» Истец ссылается на [устные договорённости / согласование планировки в переписке], однако согласие на производство улучшений с последующим возмещением их стоимости арендодатель не давал. Согласование проекта перепланировки — это разрешение на работы, а не обязательство их оплатить.</w:t>
      </w:r>
    </w:p>
    <w:p>
      <w:pPr>
        <w:spacing w:after="120" w:line="276" w:lineRule="auto"/>
        <w:ind w:firstLine="709"/>
        <w:jc w:val="both"/>
      </w:pPr>
      <w:r>
        <w:rPr>
          <w:rFonts w:ascii="Times New Roman" w:hAnsi="Times New Roman"/>
          <w:b/>
          <w:i w:val="0"/>
          <w:sz w:val="24"/>
        </w:rPr>
        <w:t>Договор исключает возмещение.</w:t>
      </w:r>
      <w:r>
        <w:rPr>
          <w:rFonts w:ascii="Times New Roman" w:hAnsi="Times New Roman"/>
          <w:b w:val="0"/>
          <w:i w:val="0"/>
          <w:sz w:val="24"/>
        </w:rPr>
        <w:t xml:space="preserve"> Пунктом 2 статьи 623 ГК РФ установлено: «В случае, когда арендатор произвел за счет собственных средств и с согласия арендодателя улучшения арендованного имущества, не отделимые без вреда для имущества, арендатор имеет право после прекращения договора на возмещение стоимости этих улучшений, если иное не предусмотрено договором аренды.» Пунктом [__] Договора стороны согласовали, что [неотделимые улучшения переходят к арендодателю без возмещения / их стоимость компенсируется пониженной ставкой арендной платы / «арендными каникулами» на [__] месяцев]. Арендатор уже получил встречное предоставление.</w:t>
      </w:r>
    </w:p>
    <w:p>
      <w:pPr>
        <w:spacing w:after="120" w:line="276" w:lineRule="auto"/>
        <w:ind w:firstLine="709"/>
        <w:jc w:val="both"/>
      </w:pPr>
      <w:r>
        <w:rPr>
          <w:rFonts w:ascii="Times New Roman" w:hAnsi="Times New Roman"/>
          <w:b/>
          <w:i w:val="0"/>
          <w:sz w:val="24"/>
        </w:rPr>
        <w:t>Работы являются текущим ремонтом и обязанностью арендатора.</w:t>
      </w:r>
      <w:r>
        <w:rPr>
          <w:rFonts w:ascii="Times New Roman" w:hAnsi="Times New Roman"/>
          <w:b w:val="0"/>
          <w:i w:val="0"/>
          <w:sz w:val="24"/>
        </w:rPr>
        <w:t xml:space="preserve"> Пунктом 2 статьи 616 ГК РФ предусмотрено: «Арендатор обязан поддерживать имущество в исправном состоянии, производить за свой счет текущий ремонт и нести расходы на содержание имущества, если иное не установлено законом или договором аренды.» Значительная часть затрат истца — [покраска стен, замена напольного покрытия, ремонт сантехники] — относится к текущему ремонту и содержанию имущества.</w:t>
      </w:r>
    </w:p>
    <w:p>
      <w:pPr>
        <w:spacing w:after="120" w:line="276" w:lineRule="auto"/>
        <w:ind w:firstLine="709"/>
        <w:jc w:val="both"/>
      </w:pPr>
      <w:r>
        <w:rPr>
          <w:rFonts w:ascii="Times New Roman" w:hAnsi="Times New Roman"/>
          <w:b/>
          <w:i w:val="0"/>
          <w:sz w:val="24"/>
        </w:rPr>
        <w:t>Улучшения выполнены в интересах самого арендатора и не повысили стоимость помещения.</w:t>
      </w:r>
      <w:r>
        <w:rPr>
          <w:rFonts w:ascii="Times New Roman" w:hAnsi="Times New Roman"/>
          <w:b w:val="0"/>
          <w:i w:val="0"/>
          <w:sz w:val="24"/>
        </w:rPr>
        <w:t xml:space="preserve"> Работы [устройство фирменного интерьера, специализированная планировка под конкретный бизнес] не имеют ценности для арендодателя; новому арендатору помещение пришлось возвращать в исходное состояние за [сумма] рублей. Неосновательного обогащения (пункт 1 статьи 1102 ГК РФ: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 нет.</w:t>
      </w:r>
    </w:p>
    <w:p>
      <w:pPr>
        <w:spacing w:after="120" w:line="276" w:lineRule="auto"/>
        <w:ind w:firstLine="709"/>
        <w:jc w:val="both"/>
      </w:pPr>
      <w:r>
        <w:rPr>
          <w:rFonts w:ascii="Times New Roman" w:hAnsi="Times New Roman"/>
          <w:b/>
          <w:i w:val="0"/>
          <w:sz w:val="24"/>
        </w:rPr>
        <w:t>Размер затрат не доказан.</w:t>
      </w:r>
      <w:r>
        <w:rPr>
          <w:rFonts w:ascii="Times New Roman" w:hAnsi="Times New Roman"/>
          <w:b w:val="0"/>
          <w:i w:val="0"/>
          <w:sz w:val="24"/>
        </w:rPr>
        <w:t xml:space="preserve"> Истец не представил [договоры подряда, акты КС-2, платёжные документы]; расходы на оборудование, которое вывезено при освобождении помещения, к неотделимым улучшениям не относятся (пункт 1 статьи 623 ГК РФ: «Произведенные арендатором отделимые улучшения арендованного имущества являются его собственностью, если иное не предусмотрено договором аренды.»). Суд необоснованно отказал ответчику в назначении экспертизы [или не обсудил этот вопрос]; ответчик ходатайствует перед судом апелляционной инстанции о назначении судебной экспертизы для определения состава и стоимости неотделимых улучшений на дату возврата помещения.</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их отклонения в решении [не приведены / приведены формально], что противоречит пункту 2 части 4 статьи 170 АПК РФ. Частью 3 статьи 270 АПК РФ: «Нарушение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270 АПК РФ основанием для отмены решения в любом случае является «рассмотрение дела в отсутствие кого-либо из участвующих в деле лиц, не извещенных надлежащим образом о времени и месте судебного заседания» [Определение направлено по неверному адресу / не размещено в картотеке арбитражных дел в установленный срок: указать.]</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Частью 2 статьи 268 АПК РФ: «Дополнительные доказательства принимаются арбитражным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в том числе в случае, если судом первой инстанции было отклонено ходатайство об истребовании доказательств, и суд признает эти причины уважительными.» Ответчик не мог представить [документ] в суд первой инстанции, поскольку [__],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269 АПК РФ суд апелляционной инстанции вправе «отменить или изменить решение суда первой инстанции полностью или в части и принять по делу новый судебный акт» Государственная пошлина уплачена по подпункту 19 пункта 1 статьи 333.21 Налогового кодекса Российской Федерации: «19) при подаче апелляционной жалобы, а также при подаче кассационной жалобы на судебный приказ: для физических лиц - 10 000 рублей; для организаций - 30 000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616, 623 ГК РФ, статьями 257, 259, 260, 268, 269, 270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по делу № А[__]-[_____]/20[__] [полностью / в части: указать] и принять по делу новый судебный акт об отказе в удовлетворении исковых требований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[Приобщить к материалам дела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обжалуемого решения.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апелляционной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после принятия решения (ч. 1 ст. 259 АПК РФ), по делам упрощённого производства — пятнадцать дней (ч. 4 ст. 229 АПК РФ); жалоба подаётся через арбитражный суд первой инстанции, в том числе через «Мой арбитр». Пропущенный срок восстанавливает апелляционный суд, если ходатайство подано не позднее шести месяцев со дня принятия решения (ч. 2 ст. 259 АПК РФ).</w:t>
      </w:r>
    </w:p>
    <w:p>
      <w:pPr>
        <w:spacing w:after="40" w:line="276" w:lineRule="auto"/>
        <w:jc w:val="both"/>
      </w:pPr>
      <w:r>
        <w:rPr>
          <w:rFonts w:ascii="Times New Roman" w:hAnsi="Times New Roman"/>
          <w:b w:val="0"/>
          <w:i/>
          <w:sz w:val="24"/>
        </w:rPr>
        <w:t>— Новые требования в апелляции не рассматриваются (ч. 7 ст. 268 АПК РФ); дополнительные доказательства примут, только если вы обоснуете невозможность их представления в первой инстанции по уважительным причинам. Заявление о пропуске давности, впервые сделанное в апелляции, не рассматривается.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