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администрации / управляющей организации / владельца участка]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возмещении ущерба, причинённого автомобилю падением дерева (снега, наледи)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ущерба, причинённого автомобилю падением дерева (снега), [сумма] рублей.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ущерб, суд не учёл, что падение дерева вызвано непреодолимой силой [штормовой ветер — справка Гидрометцентра], дерево произрастало вне зоны ответственности ответчика, а истец припарковал автомобиль в опасном месте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все условия деликтной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 факт причинения вреда, его размер, противоправность поведения ответчика и причинную связь между этим поведением и вредом. Пунктом 2 той же статьи: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вину в причинении вреда отрицает и представляет доказательства её отсутствия.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Падение дерева вызвано непреодолимой силой.</w:t>
      </w:r>
      <w:r>
        <w:rPr>
          <w:rFonts w:ascii="Times New Roman" w:hAnsi="Times New Roman"/>
          <w:b w:val="0"/>
          <w:i w:val="0"/>
          <w:sz w:val="24"/>
        </w:rPr>
        <w:t xml:space="preserve"> «[дата]» в [городе] наблюдался [ураганный ветер со скоростью порывов [__] м/с / ледяной дождь], что подтверждается справкой [Росгидромета]; [введён режим чрезвычайной ситуации]. Дерево [было здоровым — акт обследования зелёных насаждений от «[дата]» не выявил признаков аварийности]. Вред, причинённый вследствие стихийного бедствия, при отсутствии вины не возмещается.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— ненадлежащий ответчик.</w:t>
      </w:r>
      <w:r>
        <w:rPr>
          <w:rFonts w:ascii="Times New Roman" w:hAnsi="Times New Roman"/>
          <w:b w:val="0"/>
          <w:i w:val="0"/>
          <w:sz w:val="24"/>
        </w:rPr>
        <w:t xml:space="preserve"> [Дерево произрастало на земельном участке [многоквартирного дома / иного собственника], а не на территории, за которую отвечает ответчик — выписка ЕГРН о границах участка, схема. Статьёй 210 ГК РФ: «Собственник несет бремя содержания принадлежащего ему имущества, если иное не предусмотрено законом или договором.» — бремя содержания несёт собственник соответствующего участка.]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припарковал автомобиль в опасном месте.</w:t>
      </w:r>
      <w:r>
        <w:rPr>
          <w:rFonts w:ascii="Times New Roman" w:hAnsi="Times New Roman"/>
          <w:b w:val="0"/>
          <w:i w:val="0"/>
          <w:sz w:val="24"/>
        </w:rPr>
        <w:t xml:space="preserve"> [Истец оставил автомобиль [на газоне / вплотную к зданию / в зоне, огороженной сигнальной лентой с табличкой «Осторожно, сход снега»], несмотря на штормовое предупреждение МЧС.]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 «При грубой неосторожности потерпевшего и отсутствии вины причинителя вреда в случаях, когда его ответственность наступает независимо от вины, размер возмещения должен быть уменьшен или в возмещении вреда может быть отказано, если законом не предусмотрено иное. При причинении вреда жизни или здоровью гражданина отказ в возмещении вреда не допускается.»  Это основание для уменьшения размера возмещения [или отказа в нём].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принимал необходимые меры.</w:t>
      </w:r>
      <w:r>
        <w:rPr>
          <w:rFonts w:ascii="Times New Roman" w:hAnsi="Times New Roman"/>
          <w:b w:val="0"/>
          <w:i w:val="0"/>
          <w:sz w:val="24"/>
        </w:rPr>
        <w:t xml:space="preserve"> [Ответчик проводил плановое обследование и санитарную обрезку деревьев «[дата]»; очищал кровлю «[дата]» и «[дата]» — акты, наряды; размещал предупреждающие таблички.]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Повреждения и размер ущерба не доказаны.</w:t>
      </w:r>
      <w:r>
        <w:rPr>
          <w:rFonts w:ascii="Times New Roman" w:hAnsi="Times New Roman"/>
          <w:b w:val="0"/>
          <w:i w:val="0"/>
          <w:sz w:val="24"/>
        </w:rPr>
        <w:t xml:space="preserve"> [Протокол осмотра полицией фиксирует повреждения, часть которых (сколы на бампере, ржавчина) не связана с падением.] Заключение, представленное истцом, [выполнено без извещения ответчика об осмотре / включает повреждения, не связанные с событием / рассчитано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перед судом апелляционной инстанции о назначении судебной экспертизы о механизме образования повреждений, их относимости к событию и стоимости восстановления.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401, 1064, 1083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