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возмещении материального ущерба и компенсации морального вреда, причинённых преступлением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материального ущерба, причинённого преступлением, [сумма] рублей и компенсации морального вреда [сумма] рублей.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ущерб, суд исходил из стоимости имущества, указанной потерпевшим, хотя приговор предрешает лишь факт преступления и вину, но не размер ущерба; суд не учёл частичное возмещение и солидарную ответственность соучастников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Приговор предрешает лишь факт преступления и вину, но не размер ущерба.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61 ГПК РФ установлено: «Вступившие в законную силу приговор суда по уголовному делу, иные постановления суда по этому делу и постановления суда по делу об административном правонарушении обязательны для суда, рассматривающего дело о гражданско-правовых последствиях действий лица, в отношении которого они вынесены, по вопросам, имели ли место эти действия и совершены ли они данным лицом.» Размер возмещения определяется в гражданском процессе по общим правилам доказывания. Сумма, указанная истцом, [превышает размер ущерба, установленный приговором / включает имущество, хищение которого ответчику не вменялось].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Ущерб частично возмещён.</w:t>
      </w:r>
      <w:r>
        <w:rPr>
          <w:rFonts w:ascii="Times New Roman" w:hAnsi="Times New Roman"/>
          <w:b w:val="0"/>
          <w:i w:val="0"/>
          <w:sz w:val="24"/>
        </w:rPr>
        <w:t xml:space="preserve"> [Ответчик в ходе следствия возместил [сумма] рублей — расписка потерпевшего / часть имущества возвращена истцу и признана вещественным доказательством / с ответчика уже взыскано по приговору (по гражданскому иску в уголовном деле)]. Двойное взыскание недопустимо.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Совместное причинение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1080 ГК РФ установлено: «Лица, совместно причинившие вред, отвечают перед потерпевшим солидарно.» «По заявлению потерпевшего и в его интересах суд вправе возложить на лиц, совместно причинивших вред, ответственность в долях, определив их применительно к правилам, предусмотренным пунктом 2 статьи 1081 настоящего Кодекса.» Преступление совершено [в соучастии с [Ф. И. О.]]; суд не привлёк соучастников и не определил ответственность в долях соответственно степени участия [роль ответчика — пособник, получил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Имущественное положение ответчика.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1083 ГК РФ установлено: «Суд может уменьшить размер возмещения вреда, причиненного гражданином, с учетом его имущественного положения, за исключением случаев, когда вред причинен действиями, совершенными умышленно.» [Эта норма не применяется при умышленном причинении вреда; ответчик ссылается на неё, если преступление совершено по неосторожности.] Ответчик отбывает наказание, [доход отсутствует / незначителен], имеет на иждивении [детей].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Моральный вред при преступлениях против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Компенсация морального вреда по преступлениям против собственности допускается лишь при нарушении личных неимущественных прав или нематериальных благ потерпевшего (статья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вреда.»). Истец не доказал, что преступление [кража, мошенничество] нарушило его неимущественные права.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Стоимость имущества определена произвольно.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Истец требует возместить стоимость похищенного [повреждённого] имущества по ценам новых вещей на дату иска, хотя приговором стоимость определена на основании [товароведческой экспертизы] с учётом износа на дату преступления — [сумма] рублей. Требование сверх этой суммы — неосновательное обогащение потерпевшего. Заключение, представленное истцом, [выполнено без извещения ответчика об осмотре / включает повреждения, не связанные с событием / рассчитано по завышенным ценам].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перед судом апелляционной инстанции о назначении судебной экспертизы о механизме образования повреждений, их относимости к событию и стоимости восстановления.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1064, 1080, 1083, 151 ГК РФ, частью 4 статьи 61 ГПК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