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возмещении вреда, причинённого имуществу</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возмещении вреда, причинённого имуществу истца,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Возлагая ответственность, суд не установил, что ответчик является причинителем вреда, его вину и причинную связь, не учёл, что работник действовал не при исполнении трудовых обязанностей, и грубую неосторожность потерпевшего (пункты 1, 2 и 4 части 1 статьи 270 АПК РФ).</w:t>
      </w:r>
    </w:p>
    <w:p>
      <w:pPr>
        <w:spacing w:after="120" w:line="276" w:lineRule="auto"/>
        <w:ind w:firstLine="709"/>
        <w:jc w:val="both"/>
      </w:pPr>
      <w:r>
        <w:rPr>
          <w:rFonts w:ascii="Times New Roman" w:hAnsi="Times New Roman"/>
          <w:b/>
          <w:i w:val="0"/>
          <w:sz w:val="24"/>
        </w:rPr>
        <w:t>Ответчик не является причинителем вреда, причинная связь не доказана.</w:t>
      </w:r>
      <w:r>
        <w:rPr>
          <w:rFonts w:ascii="Times New Roman" w:hAnsi="Times New Roman"/>
          <w:b w:val="0"/>
          <w:i w:val="0"/>
          <w:sz w:val="24"/>
        </w:rPr>
        <w:t xml:space="preserve">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Источник [залива / возгорания] находился [в помещении третьего лица / в зоне ответственности управляющей организации / в сетях самого истца], что подтверждается [актом, заключением пожарно-технической экспертизы МЧС].</w:t>
      </w:r>
    </w:p>
    <w:p>
      <w:pPr>
        <w:spacing w:after="120" w:line="276" w:lineRule="auto"/>
        <w:ind w:firstLine="709"/>
        <w:jc w:val="both"/>
      </w:pPr>
      <w:r>
        <w:rPr>
          <w:rFonts w:ascii="Times New Roman" w:hAnsi="Times New Roman"/>
          <w:b/>
          <w:i w:val="0"/>
          <w:sz w:val="24"/>
        </w:rPr>
        <w:t>Вины ответчика нет.</w:t>
      </w:r>
      <w:r>
        <w:rPr>
          <w:rFonts w:ascii="Times New Roman" w:hAnsi="Times New Roman"/>
          <w:b w:val="0"/>
          <w:i w:val="0"/>
          <w:sz w:val="24"/>
        </w:rPr>
        <w:t xml:space="preserve"> Пунктом 2 статьи 1064 ГК РФ установлено: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[Работы велись в соответствии с проектом и разрешением; авария произошла из-за скрытого дефекта коммуникаций, о котором ответчик не знал и не мог знать.]</w:t>
      </w:r>
    </w:p>
    <w:p>
      <w:pPr>
        <w:spacing w:after="120" w:line="276" w:lineRule="auto"/>
        <w:ind w:firstLine="709"/>
        <w:jc w:val="both"/>
      </w:pPr>
      <w:r>
        <w:rPr>
          <w:rFonts w:ascii="Times New Roman" w:hAnsi="Times New Roman"/>
          <w:b/>
          <w:i w:val="0"/>
          <w:sz w:val="24"/>
        </w:rPr>
        <w:t>Работник действовал не при исполнении трудовых обязанностей.</w:t>
      </w:r>
      <w:r>
        <w:rPr>
          <w:rFonts w:ascii="Times New Roman" w:hAnsi="Times New Roman"/>
          <w:b w:val="0"/>
          <w:i w:val="0"/>
          <w:sz w:val="24"/>
        </w:rPr>
        <w:t xml:space="preserve"> Пунктом 1 статьи 1068 ГК РФ установлено: «Юридическое лицо либо гражданин возмещает вред, причиненный его работником при исполнении трудовых (служебных, должностных) обязанностей.» [Водитель / работник] в момент события [использовал транспорт в личных целях вне рабочего времени без поручения работодателя — путевой лист не выдавался].</w:t>
      </w:r>
    </w:p>
    <w:p>
      <w:pPr>
        <w:spacing w:after="120" w:line="276" w:lineRule="auto"/>
        <w:ind w:firstLine="709"/>
        <w:jc w:val="both"/>
      </w:pPr>
      <w:r>
        <w:rPr>
          <w:rFonts w:ascii="Times New Roman" w:hAnsi="Times New Roman"/>
          <w:b/>
          <w:i w:val="0"/>
          <w:sz w:val="24"/>
        </w:rPr>
        <w:t>Грубая неосторожность потерпевшего.</w:t>
      </w:r>
      <w:r>
        <w:rPr>
          <w:rFonts w:ascii="Times New Roman" w:hAnsi="Times New Roman"/>
          <w:b w:val="0"/>
          <w:i w:val="0"/>
          <w:sz w:val="24"/>
        </w:rPr>
        <w:t xml:space="preserve"> Пунктом 2 статьи 1083 ГК РФ установлено: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[Истец хранил товар в подвале без поддонов вопреки требованиям / не закрыл запорную арматуру после предупреждения / не обеспечил противопожарный разрыв].</w:t>
      </w:r>
    </w:p>
    <w:p>
      <w:pPr>
        <w:spacing w:after="120" w:line="276" w:lineRule="auto"/>
        <w:ind w:firstLine="709"/>
        <w:jc w:val="both"/>
      </w:pPr>
      <w:r>
        <w:rPr>
          <w:rFonts w:ascii="Times New Roman" w:hAnsi="Times New Roman"/>
          <w:b/>
          <w:i w:val="0"/>
          <w:sz w:val="24"/>
        </w:rPr>
        <w:t>Размер ущерба завышен.</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Акт осмотра составлен истцом без вызова ответчика, оценка проведена [без учёта износа / по стоимости новых материалов / с включением повреждений, не связанных с событием].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1068, 1083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