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возмещении вреда, причинённого несовершеннолетним,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 родителей несовершеннолетнего [Ф. И. О.] возмещения вреда [сумма] рублей и компенсации морального вреда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возмещение с родителей, суд не установил их вины в ненадлежащем воспитании и надзоре, не учёл, что вред причинён, когда ребёнок находился под надзором образовательной организации, а обстоятельства события и вина ребёнка не доказаны (пункты 1, 2 и 4 части 1 статьи 330 ГПК РФ).</w:t>
      </w:r>
    </w:p>
    <w:p>
      <w:pPr>
        <w:spacing w:after="120" w:line="276" w:lineRule="auto"/>
        <w:ind w:firstLine="709"/>
        <w:jc w:val="both"/>
      </w:pPr>
      <w:r>
        <w:rPr>
          <w:rFonts w:ascii="Times New Roman" w:hAnsi="Times New Roman"/>
          <w:b/>
          <w:i w:val="0"/>
          <w:sz w:val="24"/>
        </w:rPr>
        <w:t>Ответственность родителей наступает только при их вине в ненадлежащем воспитании или надзоре.</w:t>
      </w:r>
      <w:r>
        <w:rPr>
          <w:rFonts w:ascii="Times New Roman" w:hAnsi="Times New Roman"/>
          <w:b w:val="0"/>
          <w:i w:val="0"/>
          <w:sz w:val="24"/>
        </w:rPr>
        <w:t xml:space="preserve"> Пунктом 1 статьи 1073 Гражданского кодекса Российской Федерации (далее — ГК РФ) установлено: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 Ответчик [надлежащим образом осуществлял воспитание: ребёнок посещает школу и секции, характеризуется положительно, на учёте в ПДН не состоит — характеристики прилагаются]. Единичный эпизод не свидетельствует о безответственном отношении родителя.</w:t>
      </w:r>
    </w:p>
    <w:p>
      <w:pPr>
        <w:spacing w:after="120" w:line="276" w:lineRule="auto"/>
        <w:ind w:firstLine="709"/>
        <w:jc w:val="both"/>
      </w:pPr>
      <w:r>
        <w:rPr>
          <w:rFonts w:ascii="Times New Roman" w:hAnsi="Times New Roman"/>
          <w:b/>
          <w:i w:val="0"/>
          <w:sz w:val="24"/>
        </w:rPr>
        <w:t>Вред причинён, когда ребёнок находился под надзором образовательной организации.</w:t>
      </w:r>
      <w:r>
        <w:rPr>
          <w:rFonts w:ascii="Times New Roman" w:hAnsi="Times New Roman"/>
          <w:b w:val="0"/>
          <w:i w:val="0"/>
          <w:sz w:val="24"/>
        </w:rPr>
        <w:t xml:space="preserve"> Пунктом 3 статьи 1073 ГК РФ: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 Событие произошло [во время урока / перемены / пребывания в лагере] — ответственность несёт [школа / лагерь], который обязан был осуществлять надзор. Суд не привлёк её соответчиком.</w:t>
      </w:r>
    </w:p>
    <w:p>
      <w:pPr>
        <w:spacing w:after="120" w:line="276" w:lineRule="auto"/>
        <w:ind w:firstLine="709"/>
        <w:jc w:val="both"/>
      </w:pPr>
      <w:r>
        <w:rPr>
          <w:rFonts w:ascii="Times New Roman" w:hAnsi="Times New Roman"/>
          <w:b/>
          <w:i w:val="0"/>
          <w:sz w:val="24"/>
        </w:rPr>
        <w:t>[Если ребёнку 14–18 лет:] Несовершеннолетний отвечает самостоятельно.</w:t>
      </w:r>
      <w:r>
        <w:rPr>
          <w:rFonts w:ascii="Times New Roman" w:hAnsi="Times New Roman"/>
          <w:b w:val="0"/>
          <w:i w:val="0"/>
          <w:sz w:val="24"/>
        </w:rPr>
        <w:t xml:space="preserve"> Пунктом 1 статьи 1074 ГК РФ: «Несовершеннолетние в возрасте от четырнадцати до восемнадцати лет самостоятельно несут ответственность за причиненный вред на общих основаниях.» Пунктом 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 Родитель несёт лишь субсидиарную ответственность при отсутствии у ребёнка доходов или имущества и при доказанной вине родителя; эта обязанность прекращается по достижении совершеннолетия («Обязанность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pPr>
        <w:spacing w:after="120" w:line="276" w:lineRule="auto"/>
        <w:ind w:firstLine="709"/>
        <w:jc w:val="both"/>
      </w:pPr>
      <w:r>
        <w:rPr>
          <w:rFonts w:ascii="Times New Roman" w:hAnsi="Times New Roman"/>
          <w:b/>
          <w:i w:val="0"/>
          <w:sz w:val="24"/>
        </w:rPr>
        <w:t>Обстоятельства события и вина ребёнка не доказаны.</w:t>
      </w:r>
      <w:r>
        <w:rPr>
          <w:rFonts w:ascii="Times New Roman" w:hAnsi="Times New Roman"/>
          <w:b w:val="0"/>
          <w:i w:val="0"/>
          <w:sz w:val="24"/>
        </w:rPr>
        <w:t xml:space="preserve"> [Конфликт был обоюдным; истец (сын истца) первым нанёс удар / повредил имущество в ходе совместной игры; очевидцев нет; постановление ПДН содержит лишь объяснения сторон.] Пунктом 2 статьи 1083 ГК РФ установлено: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  Это основание для уменьшения размера возмещения [или отказа в нём].</w:t>
      </w:r>
    </w:p>
    <w:p>
      <w:pPr>
        <w:spacing w:after="120" w:line="276" w:lineRule="auto"/>
        <w:ind w:firstLine="709"/>
        <w:jc w:val="both"/>
      </w:pPr>
      <w:r>
        <w:rPr>
          <w:rFonts w:ascii="Times New Roman" w:hAnsi="Times New Roman"/>
          <w:b/>
          <w:i w:val="0"/>
          <w:sz w:val="24"/>
        </w:rPr>
        <w:t>Размер вреда и компенсации морального вреда завышен.</w:t>
      </w:r>
      <w:r>
        <w:rPr>
          <w:rFonts w:ascii="Times New Roman" w:hAnsi="Times New Roman"/>
          <w:b w:val="0"/>
          <w:i w:val="0"/>
          <w:sz w:val="24"/>
        </w:rPr>
        <w:t xml:space="preserve"> Заключение, представленное истцом, [выполнено без извещения ответчика об осмотре / включает повреждения, не связанные с событием / рассчитано по завышенным ценам].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Ответчик ходатайствует перед судом апелляционной инстанции о назначении судебной экспертизы о механизме образования повреждений, их относимости к событию и стоимости восстановления.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[При нарушении имущественных прав моральный вред компенсируется лишь в случаях, предусмотренных законом.] Заявленная сумма [сумма] рублей не соответствует характеру и степени страданий;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[Если родители разведены:] Ответственность несут оба родителя.</w:t>
      </w:r>
      <w:r>
        <w:rPr>
          <w:rFonts w:ascii="Times New Roman" w:hAnsi="Times New Roman"/>
          <w:b w:val="0"/>
          <w:i w:val="0"/>
          <w:sz w:val="24"/>
        </w:rPr>
        <w:t xml:space="preserve"> Родитель, проживающий отдельно, также отвечает за воспитание; суд не привлёк второго родителя [Ф. И. О.] и не распределил ответственность в равных долях.</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1073, 1074, 1064, 1101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