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возмещении вреда в связи со смертью кормильца и компенсации морального вреда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ежемесячных платежей в возмещение вреда в связи со смертью кормильца [сумма] рублей и компенсации морального вреда [сумма] рублей.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возмещение, суд не проверил, относится ли истец к лицам, имеющим право на возмещение, неверно определил долю заработка умершего, не зачёл страховые выплаты и не учёл вину потерпевшего (пункты 1 и 4 части 1 статьи 330 ГПК РФ).</w:t>
      </w:r>
    </w:p>
    <w:p>
      <w:pPr>
        <w:spacing w:after="120" w:line="276" w:lineRule="auto"/>
        <w:ind w:firstLine="709"/>
        <w:jc w:val="both"/>
      </w:pPr>
      <w:r>
        <w:rPr>
          <w:rFonts w:ascii="Times New Roman" w:hAnsi="Times New Roman"/>
          <w:b/>
          <w:i w:val="0"/>
          <w:sz w:val="24"/>
        </w:rPr>
        <w:t>Истец не относится к лицам, имеющим право на возмещение.</w:t>
      </w:r>
      <w:r>
        <w:rPr>
          <w:rFonts w:ascii="Times New Roman" w:hAnsi="Times New Roman"/>
          <w:b w:val="0"/>
          <w:i w:val="0"/>
          <w:sz w:val="24"/>
        </w:rPr>
        <w:t xml:space="preserve"> Пунктом 1 статьи 1088 Гражданского кодекса Российской Федерации (далее — ГК РФ) установлено: «В случае смерти потерпевшего (кормильца) право на возмещение вреда имеют:» «нетрудоспособные лица, состоявшие на иждивении умершего или имевшие ко дню его смерти право на получение от него содержания» «ребенок умершего, родившийся после его смерти» «один из родителей, супруг либо другой член семьи независимо от его трудоспособности, который не работает и занят уходом за находившимися на иждивении умершего его детьми, внуками, братьями и сестрами, не достигшими четырнадцати лет либо хотя и достигшими указанного возраста, но по заключению медицинских органов нуждающимися по состоянию здоровья в постороннем уходе» «лица, состоявшие на иждивении умершего и ставшие нетрудоспособными в течение пяти лет после его смерти.» Истец [трудоспособен, не состоял на иждивении умершего, имел собственный доход [сумма] рублей / не является нетрудоспособным: не достиг пенсионного возраста, инвалидность не установлена]. Иждивение предполагает, что помощь умершего была постоянным и основным источником средств к существованию.</w:t>
      </w:r>
    </w:p>
    <w:p>
      <w:pPr>
        <w:spacing w:after="120" w:line="276" w:lineRule="auto"/>
        <w:ind w:firstLine="709"/>
        <w:jc w:val="both"/>
      </w:pPr>
      <w:r>
        <w:rPr>
          <w:rFonts w:ascii="Times New Roman" w:hAnsi="Times New Roman"/>
          <w:b/>
          <w:i w:val="0"/>
          <w:sz w:val="24"/>
        </w:rPr>
        <w:t>Размер возмещения определяется долей заработка умершего.</w:t>
      </w:r>
      <w:r>
        <w:rPr>
          <w:rFonts w:ascii="Times New Roman" w:hAnsi="Times New Roman"/>
          <w:b w:val="0"/>
          <w:i w:val="0"/>
          <w:sz w:val="24"/>
        </w:rPr>
        <w:t xml:space="preserve"> Пунктом 1 статьи 1089 ГК РФ: «Лицам, имеющим право на возмещение вреда в связи со смертью кормильца, вред возмещается в размере той доли заработка (дохода) умершего, определенного по правилам статьи 1086 настоящего Кодекса, которую они получали или имели право получать на свое содержание при его жизни. При определении возмещения вреда этим лицам в состав доходов умершего наряду с заработком (доходом) включаются получаемые им при жизни пенсия, пожизненное содержание и другие подобные выплаты.» Из заработка умершего [сумма] рублей исключается доля, приходившаяся на него самого; при количестве иждивенцев [__] доля истца составляет [__] рублей, а не заявленные [сумма] рублей. [Истец взял за основу заработок без вычета налога / доход, не подтверждённый документами.]</w:t>
      </w:r>
    </w:p>
    <w:p>
      <w:pPr>
        <w:spacing w:after="120" w:line="276" w:lineRule="auto"/>
        <w:ind w:firstLine="709"/>
        <w:jc w:val="both"/>
      </w:pPr>
      <w:r>
        <w:rPr>
          <w:rFonts w:ascii="Times New Roman" w:hAnsi="Times New Roman"/>
          <w:b/>
          <w:i w:val="0"/>
          <w:sz w:val="24"/>
        </w:rPr>
        <w:t>Страховые выплаты засчитываются.</w:t>
      </w:r>
      <w:r>
        <w:rPr>
          <w:rFonts w:ascii="Times New Roman" w:hAnsi="Times New Roman"/>
          <w:b w:val="0"/>
          <w:i w:val="0"/>
          <w:sz w:val="24"/>
        </w:rPr>
        <w:t xml:space="preserve"> [Истец получил страховую выплату по ОСАГО [сумма] рублей в связи со смертью кормильца (пункт 7 статьи 12 Закона об ОСАГО). Пунктом 2 статьи 1089 ГК РФ: «При определении размера возмещения вреда пенсии, назначенные лицам в связи со смертью кормильца, а равно другие виды пенсий, назначенные как до, так и после смерти кормильца, а также заработок (доход) и стипендия, получаемые этими лицами, в счет возмещения им вреда не засчитываются.» — пенсии в счёт возмещения не засчитываются, однако страховое возмещение по ОСАГО уменьшает обязанность причинителя (статья 1072 ГК РФ: «Юридическое лицо или гражданин, застраховавшие свою ответственность в порядке добровольного или обязательного страхования в пользу потерпевшего (статья 931, пункт 1 статьи 935), в случае, когда страховое возмещение недостаточно для того, чтобы полностью возместить причиненный вред, возмещают разницу между страховым возмещением и фактическим размером ущерба.»).]</w:t>
      </w:r>
    </w:p>
    <w:p>
      <w:pPr>
        <w:spacing w:after="120" w:line="276" w:lineRule="auto"/>
        <w:ind w:firstLine="709"/>
        <w:jc w:val="both"/>
      </w:pPr>
      <w:r>
        <w:rPr>
          <w:rFonts w:ascii="Times New Roman" w:hAnsi="Times New Roman"/>
          <w:b/>
          <w:i w:val="0"/>
          <w:sz w:val="24"/>
        </w:rPr>
        <w:t>Сроки выплат ограничены законом.</w:t>
      </w:r>
      <w:r>
        <w:rPr>
          <w:rFonts w:ascii="Times New Roman" w:hAnsi="Times New Roman"/>
          <w:b w:val="0"/>
          <w:i w:val="0"/>
          <w:sz w:val="24"/>
        </w:rPr>
        <w:t xml:space="preserve"> Пунктом 2 статьи 1088 ГК РФ: «Вред возмещается:» «несовершеннолетним - до достижения восемнадцати лет» «обучающимся старше восемнадцати лет - до получения образования по очной форме обучения, но не более чем до двадцати трех лет» «инвалидам - на срок инвалидности» [Истец [__] лет, обучение завершено «[дата]» — право на возмещение прекратилось.]</w:t>
      </w:r>
    </w:p>
    <w:p>
      <w:pPr>
        <w:spacing w:after="120" w:line="276" w:lineRule="auto"/>
        <w:ind w:firstLine="709"/>
        <w:jc w:val="both"/>
      </w:pPr>
      <w:r>
        <w:rPr>
          <w:rFonts w:ascii="Times New Roman" w:hAnsi="Times New Roman"/>
          <w:b/>
          <w:i w:val="0"/>
          <w:sz w:val="24"/>
        </w:rPr>
        <w:t>Вина потерпевшего.</w:t>
      </w:r>
      <w:r>
        <w:rPr>
          <w:rFonts w:ascii="Times New Roman" w:hAnsi="Times New Roman"/>
          <w:b w:val="0"/>
          <w:i w:val="0"/>
          <w:sz w:val="24"/>
        </w:rPr>
        <w:t xml:space="preserve"> [Погибший [переходил дорогу в неположенном месте / находился в состоянии опьянения] — материалы проверки.] Пунктом 2 статьи 1083 ГК РФ: «Если грубая неосторожность самого потерпевшего содействовала возникновению или увеличению вреда, в зависимости от степени вины потерпевшего и причинителя вреда размер возмещения должен быть уменьшен.» Однако абзацем третьим той же нормы вина потерпевшего не учитывается при возмещении расходов на погребение и вреда в связи со смертью кормильца («Вина потерпевшего не учитывается при возмещении дополнительных расходов (пункт 1 статьи 1085), при возмещении вреда в связи со смертью кормильца (статья 1089), а также при возмещении расходов на погребение (статья 1094).») — довод заявляется в отношении компенсации морального вреда.</w:t>
      </w:r>
    </w:p>
    <w:p>
      <w:pPr>
        <w:spacing w:after="120" w:line="276" w:lineRule="auto"/>
        <w:ind w:firstLine="709"/>
        <w:jc w:val="both"/>
      </w:pPr>
      <w:r>
        <w:rPr>
          <w:rFonts w:ascii="Times New Roman" w:hAnsi="Times New Roman"/>
          <w:b/>
          <w:i w:val="0"/>
          <w:sz w:val="24"/>
        </w:rPr>
        <w:t>Компенсация морального вреда завышена [либо не основана на законе].</w:t>
      </w:r>
      <w:r>
        <w:rPr>
          <w:rFonts w:ascii="Times New Roman" w:hAnsi="Times New Roman"/>
          <w:b w:val="0"/>
          <w:i w:val="0"/>
          <w:sz w:val="24"/>
        </w:rPr>
        <w:t xml:space="preserve"> Статьёй 151 ГК РФ установлено: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Пунктом 2 статьи 1101 ГК РФ: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[При нарушении имущественных прав моральный вред компенсируется лишь в случаях, предусмотренных законом.] Заявленная сумма [сумма] рублей не соответствует характеру и степени страданий; разумной является компенсация не более [сумма] рублей.</w:t>
      </w:r>
    </w:p>
    <w:p>
      <w:pPr>
        <w:spacing w:after="120" w:line="276" w:lineRule="auto"/>
        <w:ind w:firstLine="709"/>
        <w:jc w:val="both"/>
      </w:pPr>
      <w:r>
        <w:rPr>
          <w:rFonts w:ascii="Times New Roman" w:hAnsi="Times New Roman"/>
          <w:b/>
          <w:i w:val="0"/>
          <w:sz w:val="24"/>
        </w:rPr>
        <w:t>Имущественное положение ответчика.</w:t>
      </w:r>
      <w:r>
        <w:rPr>
          <w:rFonts w:ascii="Times New Roman" w:hAnsi="Times New Roman"/>
          <w:b w:val="0"/>
          <w:i w:val="0"/>
          <w:sz w:val="24"/>
        </w:rPr>
        <w:t xml:space="preserve"> Пунктом 3 статьи 1083 ГК РФ установлено: «Суд может уменьшить размер возмещения вреда, причиненного гражданином, с учетом его имущественного положения, за исключением случаев, когда вред причинен действиями, совершенными умышленно.» Ответчик [пенсионер / имеет доход [сумма] рублей, на иждивении — [дети], кредитные обязательства]; вред причинён неумышленно. Суд не обсудил уменьшение размера возмещения с учётом имущественного положения ответчика.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1083, 1088, 1089, 1101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