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аванса по незаключённому договору как неосновательного обогащения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аванса по незаключённому договору [сумма] рублей как неосновательного обогащения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аванс, суд не учёл, что договор заключён и исполнялся сторонами, а истец не вправе ссылаться на его незаключённость; аванс отработан встречным предоставлением, а ответчик понёс расходы в интересах истца (пункты 1 и 4 части 1 статьи 270 АПК РФ).</w:t>
      </w:r>
    </w:p>
    <w:p>
      <w:pPr>
        <w:spacing w:after="120" w:line="276" w:lineRule="auto"/>
        <w:ind w:firstLine="709"/>
        <w:jc w:val="both"/>
      </w:pPr>
      <w:r>
        <w:rPr>
          <w:rFonts w:ascii="Times New Roman" w:hAnsi="Times New Roman"/>
          <w:b/>
          <w:i w:val="0"/>
          <w:sz w:val="24"/>
        </w:rPr>
        <w:t>Договор заключён, а истец не вправе ссылаться на его незаключённость.</w:t>
      </w:r>
      <w:r>
        <w:rPr>
          <w:rFonts w:ascii="Times New Roman" w:hAnsi="Times New Roman"/>
          <w:b w:val="0"/>
          <w:i w:val="0"/>
          <w:sz w:val="24"/>
        </w:rPr>
        <w:t xml:space="preserve"> Пунктом 3 статьи 432 ГК РФ установлено: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 Истец [перечислил аванс со ссылкой на договор, согласовывал техническое задание, принимал результаты этапа [__], подписал акт], тем самым подтвердив действие договора. Существенные условия (пункт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определены [в договоре, спецификации, переписке].</w:t>
      </w:r>
    </w:p>
    <w:p>
      <w:pPr>
        <w:spacing w:after="120" w:line="276" w:lineRule="auto"/>
        <w:ind w:firstLine="709"/>
        <w:jc w:val="both"/>
      </w:pPr>
      <w:r>
        <w:rPr>
          <w:rFonts w:ascii="Times New Roman" w:hAnsi="Times New Roman"/>
          <w:b/>
          <w:i w:val="0"/>
          <w:sz w:val="24"/>
        </w:rPr>
        <w:t>Аванс отработан: истец получил встречное предоставление.</w:t>
      </w:r>
      <w:r>
        <w:rPr>
          <w:rFonts w:ascii="Times New Roman" w:hAnsi="Times New Roman"/>
          <w:b w:val="0"/>
          <w:i w:val="0"/>
          <w:sz w:val="24"/>
        </w:rPr>
        <w:t xml:space="preserve"> Ответчик [поставил товар / выполнил работы / оказал услуги] на сумму [сумма] рублей — [документы]. Даже если договор считать незаключённым, полученное истцом имеет для него потребительскую ценность и подлежит оплате; обогащения ответчика нет (пункт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3 статьи 1103 ГК РФ правила главы 60 применяются к требованиям «одной стороны в обязательстве к другой о возврате исполненного в связи с этим обязательством» — то есть с учётом всего, что стороны предоставили друг другу.</w:t>
      </w:r>
    </w:p>
    <w:p>
      <w:pPr>
        <w:spacing w:after="120" w:line="276" w:lineRule="auto"/>
        <w:ind w:firstLine="709"/>
        <w:jc w:val="both"/>
      </w:pPr>
      <w:r>
        <w:rPr>
          <w:rFonts w:ascii="Times New Roman" w:hAnsi="Times New Roman"/>
          <w:b/>
          <w:i w:val="0"/>
          <w:sz w:val="24"/>
        </w:rPr>
        <w:t>Ответчик понёс расходы в интересах истца.</w:t>
      </w:r>
      <w:r>
        <w:rPr>
          <w:rFonts w:ascii="Times New Roman" w:hAnsi="Times New Roman"/>
          <w:b w:val="0"/>
          <w:i w:val="0"/>
          <w:sz w:val="24"/>
        </w:rPr>
        <w:t xml:space="preserve"> [Закупка материалов по спецификации истца, изготовление индивидуального оборудования] на [сумма] рублей; при возврате аванса эти расходы подлежат учёту.</w:t>
      </w:r>
    </w:p>
    <w:p>
      <w:pPr>
        <w:spacing w:after="120" w:line="276" w:lineRule="auto"/>
        <w:ind w:firstLine="709"/>
        <w:jc w:val="both"/>
      </w:pPr>
      <w:r>
        <w:rPr>
          <w:rFonts w:ascii="Times New Roman" w:hAnsi="Times New Roman"/>
          <w:b/>
          <w:i w:val="0"/>
          <w:sz w:val="24"/>
        </w:rPr>
        <w:t>Проценты начислены не с той даты.</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добросовестно считал договор заключённым и исполнял его.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432, 1102, 1105, 1107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