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возврате неоплаченного товара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обязании ответчика возвратить неоплаченный товар [наименование, количество].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возвратить товар, суд не учёл, что требование о возврате альтернативно требованию об оплате, значительная часть товара оплачена, условие о сохранении права собственности не согласовано, а товара в натуре нет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возврате товара альтернативно требованию об оплате, и истец уже выбрал оплату.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488 ГК РФ предусмотрено: «В случае, когда покупатель, получивший товар, не исполняет обязанность по его оплате в установленный договором купли-продажи срок, продавец вправе потребовать оплаты переданного товара или возврата неоплаченных товаров.» Истец [направил ответчику претензию об оплате / предъявил иск о взыскании стоимости этого же товара (дело № А[__]-[__]/20[__]) / получил частичную оплату [сумма] рублей после наступления срока], тем самым избрав требование об оплате. Одновременное или последовательное требование и денег, и товара ведёт к двойному удовлетворению.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Значительная часть товара оплачена.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из [сумма] рублей (платёжные поручения № [__]). Товар [неделим / является партией однородных вещей], поэтому возврат «неоплаченной части» в натуре невозможен без несоразмерного ущерба; возврат же всего товара при частичной оплате означал бы неосновательное обогащение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Условие о сохранении права собственности за поставщиком не согласовано.</w:t>
      </w:r>
      <w:r>
        <w:rPr>
          <w:rFonts w:ascii="Times New Roman" w:hAnsi="Times New Roman"/>
          <w:b w:val="0"/>
          <w:i w:val="0"/>
          <w:sz w:val="24"/>
        </w:rPr>
        <w:t xml:space="preserve"> Статьёй 491 ГК РФ установлено: «В случаях, когда договором купли-продажи предусмотрено, что право собственности на переданный покупателю товар сохраняется за продавцом до оплаты товара или наступления иных обстоятельств, покупатель не вправе до перехода к нему права собственности отчуждать товар или распоряжаться им иным образом, если иное не предусмотрено законом или договором либо не вытекает из назначения и свойств товара.» Такого условия Договор не содержит; право собственности перешло к ответчику с момента передачи товара (статья 223 ГК РФ). Залог в силу закона, на который ссылается истец (пункт 5 статьи 488 ГК РФ: «Если иное не предусмотрено договором купли-продажи, с момента передачи товара покупателю и до его оплаты товар, проданный в кредит, признается находящимся в залоге у продавца для обеспечения исполнения покупателем его обязанности по оплате товара.»), даёт право на удовлетворение из стоимости товара, а не на его изъятие в натуре.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Товара в натуре у ответчика нет.</w:t>
      </w:r>
      <w:r>
        <w:rPr>
          <w:rFonts w:ascii="Times New Roman" w:hAnsi="Times New Roman"/>
          <w:b w:val="0"/>
          <w:i w:val="0"/>
          <w:sz w:val="24"/>
        </w:rPr>
        <w:t xml:space="preserve"> Товар [реализован в розницу / переработан и использован в производстве / смонтирован и стал частью объекта] ещё до предъявления иска, что подтверждается [документы]. Статьёй 308.3 ГК РФ предусмотрено: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Присуждение к исполнению в натуре невозможно, если предмет обязательства отсутствует; решение о возврате несуществующего товара будет неисполнимым.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оплаты не наступил.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516 ГК РФ установлено: «Покупатель оплачивает поставляемые товары с соблюдением порядка и формы расчетов, предусмотренных договором поставки. Если соглашением сторон порядок и форма расчетов не определены, то расчеты осуществляются платежными поручениями.» Пунктом [__] Договора предусмотрена оплата в течение [__] дней [с даты получения оригиналов УПД и счёта-фактуры / с даты подписания акта приёмки по качеству / после поставки последней партии комплекта]. Согласно пункту 1 статьи 314 ГК РФ «Если обязательство предусматривает или позволяет определить день его исполнения либо период, в течение которого оно должно быть исполнено (в том числе в случае, если этот период исчисляется с момента исполнения обязанностей другой стороной или наступления иных обстоятельств, предусмотренных законом или договором), обязательство подлежит исполнению в этот день или соответственно в любой момент в пределах такого периода.» Оригиналы документов получены ответчиком лишь «[дата]» (почтовый идентификатор [__]), поэтому срок оплаты наступил «[дата]», а не «[дата]», как указывает истец; соответственно, неустойка за предшествующий период начислению не подлежит.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488, 489, 491, 516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