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подрядчик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неотработанного аванса, процентов и убытков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неотработанного аванса [сумма] рублей, процентов и убытков.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аванс, суд не учёл, что работы выполнены до получения уведомления об отказе, отказ заказчика основан на статье 717 ГК РФ, а сроки сорваны из-за неисполнения заказчиком встречных обязанностей (пункты 1, 2 и 4 части 1 статьи 270 АПК РФ).</w:t>
      </w:r>
    </w:p>
    <w:p>
      <w:pPr>
        <w:spacing w:after="120" w:line="276" w:lineRule="auto"/>
        <w:ind w:firstLine="709"/>
        <w:jc w:val="both"/>
      </w:pPr>
      <w:r>
        <w:rPr>
          <w:rFonts w:ascii="Times New Roman" w:hAnsi="Times New Roman"/>
          <w:b/>
          <w:i w:val="0"/>
          <w:sz w:val="24"/>
        </w:rPr>
        <w:t>Аванс отработан: работы выполнены до получения уведомления об отказе от договора.</w:t>
      </w:r>
      <w:r>
        <w:rPr>
          <w:rFonts w:ascii="Times New Roman" w:hAnsi="Times New Roman"/>
          <w:b w:val="0"/>
          <w:i w:val="0"/>
          <w:sz w:val="24"/>
        </w:rPr>
        <w:t xml:space="preserve"> К моменту прекращения Договора подрядчик выполнил работы на сумму [сумма] рублей, что подтверждается [актами КС-2, направленными заказчику «[дата]», исполнительной документацией, журналом работ, фотофиксацией]. Статьёй 729 ГК РФ установлено: «В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 Пунктом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При определении сальдо встречных обязательств стоимость выполненных работ вычитается из аванса.</w:t>
      </w:r>
    </w:p>
    <w:p>
      <w:pPr>
        <w:spacing w:after="120" w:line="276" w:lineRule="auto"/>
        <w:ind w:firstLine="709"/>
        <w:jc w:val="both"/>
      </w:pPr>
      <w:r>
        <w:rPr>
          <w:rFonts w:ascii="Times New Roman" w:hAnsi="Times New Roman"/>
          <w:b/>
          <w:i w:val="0"/>
          <w:sz w:val="24"/>
        </w:rPr>
        <w:t>Отказ заказчика от договора основан на статье 717, а не на статье 715 ГК РФ.</w:t>
      </w:r>
      <w:r>
        <w:rPr>
          <w:rFonts w:ascii="Times New Roman" w:hAnsi="Times New Roman"/>
          <w:b w:val="0"/>
          <w:i w:val="0"/>
          <w:sz w:val="24"/>
        </w:rPr>
        <w:t xml:space="preserve"> Пунктом 2 статьи 715 ГК РФ установлено: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Подрядчик приступил к работам своевременно и выполнял их по графику [или отставание вызвано заказчиком — см. ниже]. Следовательно, отказ заказчика является немотивированным отказом по статье 717 ГК РФ: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В таком случае заказчик обязан оплатить выполненную часть работ и возместить подрядчику убытки, а не требовать весь аванс.</w:t>
      </w:r>
    </w:p>
    <w:p>
      <w:pPr>
        <w:spacing w:after="120" w:line="276" w:lineRule="auto"/>
        <w:ind w:firstLine="709"/>
        <w:jc w:val="both"/>
      </w:pPr>
      <w:r>
        <w:rPr>
          <w:rFonts w:ascii="Times New Roman" w:hAnsi="Times New Roman"/>
          <w:b/>
          <w:i w:val="0"/>
          <w:sz w:val="24"/>
        </w:rPr>
        <w:t>Сроки сорваны из-за неисполнения заказчиком встречных обязанностей.</w:t>
      </w:r>
      <w:r>
        <w:rPr>
          <w:rFonts w:ascii="Times New Roman" w:hAnsi="Times New Roman"/>
          <w:b w:val="0"/>
          <w:i w:val="0"/>
          <w:sz w:val="24"/>
        </w:rPr>
        <w:t xml:space="preserve"> Пунктом 1 статьи 718 ГК РФ установлено: «Заказчик обязан в случаях, в объеме и в порядке, предусмотренных договором подряда, оказывать подрядчику содействие в выполнении работы.»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 Пунктом 1 статьи 719 ГК РФ предусмотрено: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Заказчик [передал строительную площадку / проектную документацию / давальческие материалы только «[дата]» / вносил изменения в документацию / задержал авансирование на [__] дней], о чём подрядчик письменно уведомлял его «[дата]» и приостанавливал работы. Пунктом 3 статьи 405 ГК РФ установлено: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Полученный аванс эквивалентен работам, которые заказчик получил [и использует / передал новому подрядчику]. Если заказчик считает объём работ меньшим, это подлежит проверке экспертизой.</w:t>
      </w:r>
    </w:p>
    <w:p>
      <w:pPr>
        <w:spacing w:after="120" w:line="276" w:lineRule="auto"/>
        <w:ind w:firstLine="709"/>
        <w:jc w:val="both"/>
      </w:pPr>
      <w:r>
        <w:rPr>
          <w:rFonts w:ascii="Times New Roman" w:hAnsi="Times New Roman"/>
          <w:b/>
          <w:i w:val="0"/>
          <w:sz w:val="24"/>
        </w:rPr>
        <w:t>Объём выполненных работ истцом занижен.</w:t>
      </w:r>
      <w:r>
        <w:rPr>
          <w:rFonts w:ascii="Times New Roman" w:hAnsi="Times New Roman"/>
          <w:b w:val="0"/>
          <w:i w:val="0"/>
          <w:sz w:val="24"/>
        </w:rPr>
        <w:t xml:space="preserve"> Заказчик не учёл [скрытые работы, приобретённые и смонтированные материалы, работы этапа [__]].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Проценты начислены не с той даты.</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Договор прекращён лишь «[дата]» — с даты получения подрядчиком уведомления (пункт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до этого аванс удерживался по действующему договору, и проценты за период до «[дата]» не начисляются.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717, 718, 719, 1102, 1107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