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поставщик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товара ненадлежащего качества в связи с отказом от исполнения договора поставки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товара ненадлежащего качества [сумма] рублей в связи с отказом от договора [и убытков].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товара, суд не учёл нарушение покупателем порядка приёмки и уведомления о недостатках, не установил, что недостатки возникли до передачи товара, и признал нарушение существенным без экспертизы (пункты 1, 2 и 4 части 1 статьи 270 АПК РФ).</w:t>
      </w:r>
    </w:p>
    <w:p>
      <w:pPr>
        <w:spacing w:after="120" w:line="276" w:lineRule="auto"/>
        <w:ind w:firstLine="709"/>
        <w:jc w:val="both"/>
      </w:pPr>
      <w:r>
        <w:rPr>
          <w:rFonts w:ascii="Times New Roman" w:hAnsi="Times New Roman"/>
          <w:b/>
          <w:i w:val="0"/>
          <w:sz w:val="24"/>
        </w:rPr>
        <w:t>Покупатель нарушил порядок приёмки и уведомления о недостатках.</w:t>
      </w:r>
      <w:r>
        <w:rPr>
          <w:rFonts w:ascii="Times New Roman" w:hAnsi="Times New Roman"/>
          <w:b w:val="0"/>
          <w:i w:val="0"/>
          <w:sz w:val="24"/>
        </w:rPr>
        <w:t xml:space="preserve"> Пунктом 2 статьи 513 ГК РФ установлено: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предусмотрено: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Товар принят покупателем «[дата]» без замечаний (УПД подписан без оговорок), а о недостатках истец впервые сообщил только «[дата]», то есть через [__] дней, хотя Договором (пункт [__]) установлен срок [__] дней. Поставщик на совместную приёмку не вызывался, акт составлен истцом в одностороннем порядке. Пунктом 2 статьи 483 ГК РФ предусмотрено: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pPr>
        <w:spacing w:after="120" w:line="276" w:lineRule="auto"/>
        <w:ind w:firstLine="709"/>
        <w:jc w:val="both"/>
      </w:pPr>
      <w:r>
        <w:rPr>
          <w:rFonts w:ascii="Times New Roman" w:hAnsi="Times New Roman"/>
          <w:b/>
          <w:i w:val="0"/>
          <w:sz w:val="24"/>
        </w:rPr>
        <w:t>Покупатель не доказал, что недостатки возникли до передачи товара.</w:t>
      </w:r>
      <w:r>
        <w:rPr>
          <w:rFonts w:ascii="Times New Roman" w:hAnsi="Times New Roman"/>
          <w:b w:val="0"/>
          <w:i w:val="0"/>
          <w:sz w:val="24"/>
        </w:rPr>
        <w:t xml:space="preserve"> Пунктом 1 статьи 476 ГК РФ установлено: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 [Если дана гарантия:] Пунктом 2 той же статьи предусмотрено: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Товар [хранился истцом с нарушением температурного режима / смонтирован неспециализированной организацией / эксплуатировался с нарушением инструкции], что подтверждается [акт, фото, переписка]; эти обстоятельства исключают ответственность поставщика.</w:t>
      </w:r>
    </w:p>
    <w:p>
      <w:pPr>
        <w:spacing w:after="120" w:line="276" w:lineRule="auto"/>
        <w:ind w:firstLine="709"/>
        <w:jc w:val="both"/>
      </w:pPr>
      <w:r>
        <w:rPr>
          <w:rFonts w:ascii="Times New Roman" w:hAnsi="Times New Roman"/>
          <w:b/>
          <w:i w:val="0"/>
          <w:sz w:val="24"/>
        </w:rPr>
        <w:t>Нарушение не является существенным, отказ от договора неправомерен.</w:t>
      </w:r>
      <w:r>
        <w:rPr>
          <w:rFonts w:ascii="Times New Roman" w:hAnsi="Times New Roman"/>
          <w:b w:val="0"/>
          <w:i w:val="0"/>
          <w:sz w:val="24"/>
        </w:rPr>
        <w:t xml:space="preserve"> Пунктом 1 статьи 523 ГК РФ предусмотрено: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В силу пункта 2 той же статьи нарушение договора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[Недостатки устранимы, что подтверждается [заключением / актом устранения недостатков]; поставщик предлагал устранить их в разумный срок письмом от «[дата]», но покупатель отказался]. Соответственно, право на отказ от договора и возврат уплаченной суммы (абзац второй пункта 2 статьи 475 ГК РФ) у истца не возникло, он вправе требовать лишь устранения недостатков.</w:t>
      </w:r>
    </w:p>
    <w:p>
      <w:pPr>
        <w:spacing w:after="120" w:line="276" w:lineRule="auto"/>
        <w:ind w:firstLine="709"/>
        <w:jc w:val="both"/>
      </w:pPr>
      <w:r>
        <w:rPr>
          <w:rFonts w:ascii="Times New Roman" w:hAnsi="Times New Roman"/>
          <w:b/>
          <w:i w:val="0"/>
          <w:sz w:val="24"/>
        </w:rPr>
        <w:t>Товар не возвращён и не предоставлен поставщику.</w:t>
      </w:r>
      <w:r>
        <w:rPr>
          <w:rFonts w:ascii="Times New Roman" w:hAnsi="Times New Roman"/>
          <w:b w:val="0"/>
          <w:i w:val="0"/>
          <w:sz w:val="24"/>
        </w:rPr>
        <w:t xml:space="preserve"> Пунктом 1 статьи 514 ГК РФ установлено: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 Покупатель [продолжает использовать товар / переработал его / не сообщил, где товар хранится], на требование поставщика от «[дата]» осмотреть и вывезти товар не ответил. Требование вернуть деньги при одновременном удержании и использовании товара ведёт к неосновательному обогащению покупателя; взыскав стоимость, суд не обязал истца одновременно возвратить товар.</w:t>
      </w:r>
    </w:p>
    <w:p>
      <w:pPr>
        <w:spacing w:after="120" w:line="276" w:lineRule="auto"/>
        <w:ind w:firstLine="709"/>
        <w:jc w:val="both"/>
      </w:pPr>
      <w:r>
        <w:rPr>
          <w:rFonts w:ascii="Times New Roman" w:hAnsi="Times New Roman"/>
          <w:b/>
          <w:i w:val="0"/>
          <w:sz w:val="24"/>
        </w:rPr>
        <w:t>Требования о гарантии предъявлены за пределами сроков.</w:t>
      </w:r>
      <w:r>
        <w:rPr>
          <w:rFonts w:ascii="Times New Roman" w:hAnsi="Times New Roman"/>
          <w:b w:val="0"/>
          <w:i w:val="0"/>
          <w:sz w:val="24"/>
        </w:rPr>
        <w:t xml:space="preserve"> Пунктом 2 статьи 477 ГК РФ предусмотрено: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 [Гарантийный срок по Договору составляет [__] месяцев и истёк «[дата]»; недостатки, по словам истца, обнаружены «[дата]».] Покупатель не доказал, что недостатки обнаружены в пределах установленного срока.</w:t>
      </w:r>
    </w:p>
    <w:p>
      <w:pPr>
        <w:spacing w:after="120" w:line="276" w:lineRule="auto"/>
        <w:ind w:firstLine="709"/>
        <w:jc w:val="both"/>
      </w:pPr>
      <w:r>
        <w:rPr>
          <w:rFonts w:ascii="Times New Roman" w:hAnsi="Times New Roman"/>
          <w:b/>
          <w:i w:val="0"/>
          <w:sz w:val="24"/>
        </w:rPr>
        <w:t>Необходима судебная экспертиза.</w:t>
      </w:r>
      <w:r>
        <w:rPr>
          <w:rFonts w:ascii="Times New Roman" w:hAnsi="Times New Roman"/>
          <w:b w:val="0"/>
          <w:i w:val="0"/>
          <w:sz w:val="24"/>
        </w:rPr>
        <w:t xml:space="preserve"> Согласно части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 Представленное истцом заключение [внесудебное, получено без участия ответчика, эксперт не предупреждался об уголовной ответственности, образцы отбирались без представителя поставщика] не может быть положено в основу решения.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товароведческой экспертизы с постановкой вопросов о наличии недостатков, их характере (производственный или эксплуатационный), времени возникновения и стоимости устранения; кандидатуры экспертных учреждений и вопросы прилагаются, денежные средства на оплату экспертизы будут внесены на депозит суда.</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Согласно пункту 2 статьи 393 ГК РФ «Убытки определяются в соответствии с правилами, предусмотренными статьей 15 настоящего Кодекса.» Истец обязан доказать факт убытков, их размер и причинную связь с нарушением поставщика (часть 1 статьи 65 АПК РФ). Истец не представил доказательств ни расходов [на демонтаж, хранение, простой], ни их связи с недостатками товара; расходы на хранение товара, принятого на ответственное хранение, возмещаются лишь в пределах необходимых (пункт 3 статьи 514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475, 476, 477, 483, 513, 518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