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неосновательного обогащения (ошибочно перечисленных денежных средств)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неосновательного обогащения (ошибочно перечисленных денежных средств) [сумма] рублей и процентов.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денежные средства, суд не учёл, что они получены при наличии правового основания, указанного в назначении платежа, истец получил встречное предоставление, а долг погашен зачётом (пункты 1 и 4 части 1 статьи 270 АПК РФ).</w:t>
      </w:r>
    </w:p>
    <w:p>
      <w:pPr>
        <w:spacing w:after="120" w:line="276" w:lineRule="auto"/>
        <w:ind w:firstLine="709"/>
        <w:jc w:val="both"/>
      </w:pPr>
      <w:r>
        <w:rPr>
          <w:rFonts w:ascii="Times New Roman" w:hAnsi="Times New Roman"/>
          <w:b/>
          <w:i w:val="0"/>
          <w:sz w:val="24"/>
        </w:rPr>
        <w:t>Денежные средства получены при наличии правового основания.</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Платёж произведён [во исполнение договора от «[дата]» № [__] между сторонами / за третье лицо [наименование] в счёт его долга перед ответчиком по договору № [__] — письмо третьего лица от «[дата]» о возложении исполнения]. Статьёй 313 ГК РФ кредитор обязан принять исполнение, предложенное за должника третьим лицом, если должник возложил на него исполнение; такое исполнение не порождает неосновательного обогащения кредитора.</w:t>
      </w:r>
    </w:p>
    <w:p>
      <w:pPr>
        <w:spacing w:after="120" w:line="276" w:lineRule="auto"/>
        <w:ind w:firstLine="709"/>
        <w:jc w:val="both"/>
      </w:pPr>
      <w:r>
        <w:rPr>
          <w:rFonts w:ascii="Times New Roman" w:hAnsi="Times New Roman"/>
          <w:b/>
          <w:i w:val="0"/>
          <w:sz w:val="24"/>
        </w:rPr>
        <w:t>Назначение платежа подтверждает его основание.</w:t>
      </w:r>
      <w:r>
        <w:rPr>
          <w:rFonts w:ascii="Times New Roman" w:hAnsi="Times New Roman"/>
          <w:b w:val="0"/>
          <w:i w:val="0"/>
          <w:sz w:val="24"/>
        </w:rPr>
        <w:t xml:space="preserve"> В платёжном поручении указано: «[назначение платежа: оплата по счёту № [__] / по договору № [__]]». Истец сам определил основание, и именно на это основание ответчик засчитал поступившие средства, [отгрузив товар / выполнив работы / погасив задолженность третьего лица].</w:t>
      </w:r>
    </w:p>
    <w:p>
      <w:pPr>
        <w:spacing w:after="120" w:line="276" w:lineRule="auto"/>
        <w:ind w:firstLine="709"/>
        <w:jc w:val="both"/>
      </w:pPr>
      <w:r>
        <w:rPr>
          <w:rFonts w:ascii="Times New Roman" w:hAnsi="Times New Roman"/>
          <w:b/>
          <w:i w:val="0"/>
          <w:sz w:val="24"/>
        </w:rPr>
        <w:t>Встречное предоставление получено истцом [или третьим лицом в его интересах].</w:t>
      </w:r>
      <w:r>
        <w:rPr>
          <w:rFonts w:ascii="Times New Roman" w:hAnsi="Times New Roman"/>
          <w:b w:val="0"/>
          <w:i w:val="0"/>
          <w:sz w:val="24"/>
        </w:rPr>
        <w:t xml:space="preserve"> По счёту № [__] ответчик поставил товар [выполнил работы] на сумму платежа по УПД № [__] от «[дата]». Получение равноценного предоставления исключает обогащение. Пунктом 3 статьи 1103 ГК РФ правила о неосновательном обогащении применяются к требованиям «одной стороны в обязательстве к другой о возврате исполненного в связи с этим обязательством» — то есть требование должно рассматриваться в рамках договорных отношений сторон, с учётом всего исполненного по ним.</w:t>
      </w:r>
    </w:p>
    <w:p>
      <w:pPr>
        <w:spacing w:after="120" w:line="276" w:lineRule="auto"/>
        <w:ind w:firstLine="709"/>
        <w:jc w:val="both"/>
      </w:pPr>
      <w:r>
        <w:rPr>
          <w:rFonts w:ascii="Times New Roman" w:hAnsi="Times New Roman"/>
          <w:b/>
          <w:i w:val="0"/>
          <w:sz w:val="24"/>
        </w:rPr>
        <w:t>Деньги не подлежат возврату, если истец знал об отсутствии обязательства.</w:t>
      </w:r>
      <w:r>
        <w:rPr>
          <w:rFonts w:ascii="Times New Roman" w:hAnsi="Times New Roman"/>
          <w:b w:val="0"/>
          <w:i w:val="0"/>
          <w:sz w:val="24"/>
        </w:rPr>
        <w:t xml:space="preserve"> Подпунктом 4 статьи 1109 ГК РФ установлено, что не подлежат возврату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Истец перечислил средства [повторно, зная о ранее произведённой оплате / с целью, которую ответчик не мог знать], ошибки не было.</w:t>
      </w:r>
    </w:p>
    <w:p>
      <w:pPr>
        <w:spacing w:after="120" w:line="276" w:lineRule="auto"/>
        <w:ind w:firstLine="709"/>
        <w:jc w:val="both"/>
      </w:pPr>
      <w:r>
        <w:rPr>
          <w:rFonts w:ascii="Times New Roman" w:hAnsi="Times New Roman"/>
          <w:b/>
          <w:i w:val="0"/>
          <w:sz w:val="24"/>
        </w:rPr>
        <w:t>Задолженность погашена зачётом.</w:t>
      </w:r>
      <w:r>
        <w:rPr>
          <w:rFonts w:ascii="Times New Roman" w:hAnsi="Times New Roman"/>
          <w:b w:val="0"/>
          <w:i w:val="0"/>
          <w:sz w:val="24"/>
        </w:rPr>
        <w:t xml:space="preserve"> У ответчика к истцу имеется требование [о взыскании долга по договору № [__]] на сумму [сумма] рублей; о зачёте заявлено «[дата]». Статьёй 410 ГК РФ установлено: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i w:val="0"/>
          <w:sz w:val="24"/>
        </w:rPr>
        <w:t>Проценты начислены не с той даты.</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Ответчик узнал о претензиях истца только из претензии от «[дата]».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410, 1102, 1107, 1109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