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страховщик (заявитель апелляционной жалобы): </w:t>
      </w:r>
      <w:r>
        <w:rPr>
          <w:rFonts w:ascii="Times New Roman" w:hAnsi="Times New Roman"/>
          <w:b w:val="0"/>
          <w:i w:val="0"/>
          <w:sz w:val="24"/>
        </w:rPr>
        <w:t>[наименование страховщика]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возврате части страховой премии в связи с досрочным погашением кредита, неустойке, штрафе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части страховой премии [сумма] рублей в связи с досрочным погашением кредита,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часть премии, суд не учёл, что договор страхования не заключён в целях обеспечения исполнения обязательств по кредиту, возможность наступления страхового случая после погашения кредита не отпала, а при добровольном отказе премия не возвращается (пункты 1 и 4 части 1 статьи 330 ГПК РФ).</w:t>
      </w:r>
    </w:p>
    <w:p>
      <w:pPr>
        <w:spacing w:after="120" w:line="276" w:lineRule="auto"/>
        <w:ind w:firstLine="709"/>
        <w:jc w:val="both"/>
      </w:pPr>
      <w:r>
        <w:rPr>
          <w:rFonts w:ascii="Times New Roman" w:hAnsi="Times New Roman"/>
          <w:b/>
          <w:i w:val="0"/>
          <w:sz w:val="24"/>
        </w:rPr>
        <w:t>Договор страхования не является договором, заключённым в целях обеспечения кредита.</w:t>
      </w:r>
      <w:r>
        <w:rPr>
          <w:rFonts w:ascii="Times New Roman" w:hAnsi="Times New Roman"/>
          <w:b w:val="0"/>
          <w:i w:val="0"/>
          <w:sz w:val="24"/>
        </w:rPr>
        <w:t xml:space="preserve"> Возврат части премии при досрочном погашении предусмотрен частью 12 статьи 11 Федерального закона «О потребительском кредите (займе)» лишь для договоров страхования, заключённых в обеспечение исполнения обязательств по кредиту: «В случае полного досрочного исполнения заемщиком обязательств по договору потребительского кредита (займа) кредитор и (или) третье лицо, действующее в интересах кредитора, оказывающие услугу или совокупность услуг, в результате оказания которых заемщик становится застрахованным лицом по договору личного страхования, указанному в абзаце первом части 2.1 статьи 7 настоящего Федерального закона, на основании заявления заемщика об исключении его из числа застрахованных лиц по указанному договору личного страхования обязаны возвратить заемщику денежные средства в сумме, равной размеру страховой премии, уплачиваемой страховщику по указанному договору личного страхования в отношении конкретного заемщика, за вычетом части денежных средств, исчисляемой пропорционально времени, в течение которого заемщик являлся застрахованным лицом по указанному договору личного страхования, в срок, не превышающий семи рабочих дней со дня получения кредитором и (или) третьим лицом, действующим в интересах кредитора, указанного заявления заемщика. Положения настоящей части применяются только при отсутствии событий, имеющих признаки страхового случая, в отношении данного застрахованного лица.» Признаки такого договора определены частью 2.4 статьи 7 того же закона: «Договор страхования считается заключенным в целях обеспечения исполнения обязательств заемщика по договору потребительского кредита (займа), если в зависимости от заключения заемщиком такого договора страхования кредитором предлагаются разные условия договора потребительского кредита (займа), в том числе в части срока возврата потребительского кредита (займа) и (или) полной стоимости потребительского кредита (займа), в части процентной ставки и иных платежей, включаемых в расчет полной стоимости потребительского кредита (займа), либо если выгодоприобретателем по договору страхования является кредитор, получающий страховую выплату в случае невозможности исполнения заемщиком обязательств по договору потребительского кредита (займа), и страховая сумма по договору страхования подлежит пересчету соразмерно задолженности по договору потребительского кредита (займа).» Договор с истцом [не влиял на процентную ставку и условия кредита / выгодоприобретатель — сам застрахованный или его наследники, а не банк / страховая сумма не зависит от остатка долга], следовательно, к нему эти правила не применяются.</w:t>
      </w:r>
    </w:p>
    <w:p>
      <w:pPr>
        <w:spacing w:after="120" w:line="276" w:lineRule="auto"/>
        <w:ind w:firstLine="709"/>
        <w:jc w:val="both"/>
      </w:pPr>
      <w:r>
        <w:rPr>
          <w:rFonts w:ascii="Times New Roman" w:hAnsi="Times New Roman"/>
          <w:b/>
          <w:i w:val="0"/>
          <w:sz w:val="24"/>
        </w:rPr>
        <w:t>Возможность наступления страхового случая не отпала.</w:t>
      </w:r>
      <w:r>
        <w:rPr>
          <w:rFonts w:ascii="Times New Roman" w:hAnsi="Times New Roman"/>
          <w:b w:val="0"/>
          <w:i w:val="0"/>
          <w:sz w:val="24"/>
        </w:rPr>
        <w:t xml:space="preserve"> Пунктом 1 статьи 958 Гражданского кодекса Российской Федерации (далее — ГК РФ) установлено: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 «гибель застрахованного имущества по причинам иным, чем наступление страхового случая» «прекращение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 Страховая сумма по договору [фиксированная / не уменьшается с погашением кредита]; страхование жизни и здоровья продолжает действовать и после погашения кредита.</w:t>
      </w:r>
    </w:p>
    <w:p>
      <w:pPr>
        <w:spacing w:after="120" w:line="276" w:lineRule="auto"/>
        <w:ind w:firstLine="709"/>
        <w:jc w:val="both"/>
      </w:pPr>
      <w:r>
        <w:rPr>
          <w:rFonts w:ascii="Times New Roman" w:hAnsi="Times New Roman"/>
          <w:b/>
          <w:i w:val="0"/>
          <w:sz w:val="24"/>
        </w:rPr>
        <w:t>При добровольном отказе премия не возвращается, если договором не предусмотрено иное.</w:t>
      </w:r>
      <w:r>
        <w:rPr>
          <w:rFonts w:ascii="Times New Roman" w:hAnsi="Times New Roman"/>
          <w:b w:val="0"/>
          <w:i w:val="0"/>
          <w:sz w:val="24"/>
        </w:rPr>
        <w:t xml:space="preserve"> Абзацем вторым пункта 3 статьи 958 ГК РФ: «При досрочном отказе страхователя (выгодоприобретателя) от договора страхования уплаченная страховщику страховая премия не подлежит возврату, если законом или договором не предусмотрено иное.» Пунктом 1 Указания Банка России от 20.11.2015 № 3854-У установлено: «При осуществлении добровольного страхования (за исключением случаев осуществления добровольного страхования, предусмотренных пунктом 4 настоящего Указания) страховщик должен предусмотреть условие о возврате страхователю уплаченной страховой премии в порядке, установленном настоящим Указанием, в случае отказа страхователя от договора добровольного страхования в течение четырнадцати календарных дней со дня его заключения независимо от момента уплаты страховой премии, при отсутствии в данном периоде событий, имеющих признаки страхового случая.» Этот срок истёк «[дата]»; договор не предусматривает возврат премии при отказе после этого срока.</w:t>
      </w:r>
    </w:p>
    <w:p>
      <w:pPr>
        <w:spacing w:after="120" w:line="276" w:lineRule="auto"/>
        <w:ind w:firstLine="709"/>
        <w:jc w:val="both"/>
      </w:pPr>
      <w:r>
        <w:rPr>
          <w:rFonts w:ascii="Times New Roman" w:hAnsi="Times New Roman"/>
          <w:b/>
          <w:i w:val="0"/>
          <w:sz w:val="24"/>
        </w:rPr>
        <w:t>[Если премия возвращена:] Требование исполнено.</w:t>
      </w:r>
      <w:r>
        <w:rPr>
          <w:rFonts w:ascii="Times New Roman" w:hAnsi="Times New Roman"/>
          <w:b w:val="0"/>
          <w:i w:val="0"/>
          <w:sz w:val="24"/>
        </w:rPr>
        <w:t xml:space="preserve"> Страховщик возвратил [сумма] рублей пропорционально неистекшему сроку «[дата]» — платёжное поручение.</w:t>
      </w:r>
    </w:p>
    <w:p>
      <w:pPr>
        <w:spacing w:after="120" w:line="276" w:lineRule="auto"/>
        <w:ind w:firstLine="709"/>
        <w:jc w:val="both"/>
      </w:pPr>
      <w:r>
        <w:rPr>
          <w:rFonts w:ascii="Times New Roman" w:hAnsi="Times New Roman"/>
          <w:b/>
          <w:i w:val="0"/>
          <w:sz w:val="24"/>
        </w:rPr>
        <w:t>Неустойка по статье 28 Закона о защите прав потребителей не применяется.</w:t>
      </w:r>
      <w:r>
        <w:rPr>
          <w:rFonts w:ascii="Times New Roman" w:hAnsi="Times New Roman"/>
          <w:b w:val="0"/>
          <w:i w:val="0"/>
          <w:sz w:val="24"/>
        </w:rPr>
        <w:t xml:space="preserve"> Требование о возврате части премии не связано с недостатками услуги или нарушением сроков её оказания; возможны лишь проценты по статье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Иск подлежал оставлению без рассмотрения: не соблюдён обязательный досудебный порядок через финансового уполномоченного.</w:t>
      </w:r>
      <w:r>
        <w:rPr>
          <w:rFonts w:ascii="Times New Roman" w:hAnsi="Times New Roman"/>
          <w:b w:val="0"/>
          <w:i w:val="0"/>
          <w:sz w:val="24"/>
        </w:rPr>
        <w:t xml:space="preserve"> Абзацем вторым статьи 222 ГПК РФ суд оставляет заявление без рассмотрения,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Истец [не обращался к финансовому уполномоченному / обратился с иными требованиями]; ответчик заявлял об этом в суде первой инстанции. При таком положении решение подлежит отмене с оставлением иска без рассмотрения (пункт 3 статьи 328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958 ГК РФ, статьёй 11 Федерального закона «О потребительском кредите (займе)»,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