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продавец (заявитель апелляционной жалобы): </w:t>
      </w:r>
      <w:r>
        <w:rPr>
          <w:rFonts w:ascii="Times New Roman" w:hAnsi="Times New Roman"/>
          <w:b w:val="0"/>
          <w:i w:val="0"/>
          <w:sz w:val="24"/>
        </w:rPr>
        <w:t>[наименование продавца]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отказе от исполнения договора купли-продажи технически сложного товара, взыскании его стоимости, неустойки,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расторжении договора купли-продажи [наименование технически сложного товара], взыскании его стоимости [сумма] рублей,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иск по истечении пятнадцати дней с момента передачи товара, суд не установил ни существенного недостатка, ни нарушения сроков его устранения, ни невозможности использования товара более тридцати дней; недостаток носит эксплуатационный характер (пункты 1 и 4 части 1 статьи 330 ГПК РФ).</w:t>
      </w:r>
    </w:p>
    <w:p>
      <w:pPr>
        <w:spacing w:after="120" w:line="276" w:lineRule="auto"/>
        <w:ind w:firstLine="709"/>
        <w:jc w:val="both"/>
      </w:pPr>
      <w:r>
        <w:rPr>
          <w:rFonts w:ascii="Times New Roman" w:hAnsi="Times New Roman"/>
          <w:b/>
          <w:i w:val="0"/>
          <w:sz w:val="24"/>
        </w:rPr>
        <w:t>Для технически сложного товара отказ от договора по истечении 15 дней возможен лишь в трёх случаях.</w:t>
      </w:r>
      <w:r>
        <w:rPr>
          <w:rFonts w:ascii="Times New Roman" w:hAnsi="Times New Roman"/>
          <w:b w:val="0"/>
          <w:i w:val="0"/>
          <w:sz w:val="24"/>
        </w:rPr>
        <w:t xml:space="preserve"> Абзацем восьмым пункта 1 статьи 18 Закона о защите прав потребителей установлено: «В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 «обнаружение существенного недостатка товара» «нарушение установленных настоящим Законом сроков устранения недостатков товара»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 Товар передан истцу «[дата]»; претензия предъявлена «[дата]», то есть по истечении 15 дней. Ни одно из трёх условий не подтверждено.</w:t>
      </w:r>
    </w:p>
    <w:p>
      <w:pPr>
        <w:spacing w:after="120" w:line="276" w:lineRule="auto"/>
        <w:ind w:firstLine="709"/>
        <w:jc w:val="both"/>
      </w:pPr>
      <w:r>
        <w:rPr>
          <w:rFonts w:ascii="Times New Roman" w:hAnsi="Times New Roman"/>
          <w:b/>
          <w:i w:val="0"/>
          <w:sz w:val="24"/>
        </w:rPr>
        <w:t>Недостаток не является существенным.</w:t>
      </w:r>
      <w:r>
        <w:rPr>
          <w:rFonts w:ascii="Times New Roman" w:hAnsi="Times New Roman"/>
          <w:b w:val="0"/>
          <w:i w:val="0"/>
          <w:sz w:val="24"/>
        </w:rPr>
        <w:t xml:space="preserve"> Существенным считается неустранимый недостаток, недостаток, который не может быть устранён без несоразмерных расходов или затрат времени, выявляется неоднократно или проявляется вновь после устранения. Заявленный недостаток [сбой программного обеспечения] устраняется [обновлением прошивки / заменой модуля] в течение [__] дней стоимостью [сумма] рублей ([__] % цены товара) — заключение сервисного центра. Ранее по этому недостатку товар не ремонтировался.</w:t>
      </w:r>
    </w:p>
    <w:p>
      <w:pPr>
        <w:spacing w:after="120" w:line="276" w:lineRule="auto"/>
        <w:ind w:firstLine="709"/>
        <w:jc w:val="both"/>
      </w:pPr>
      <w:r>
        <w:rPr>
          <w:rFonts w:ascii="Times New Roman" w:hAnsi="Times New Roman"/>
          <w:b/>
          <w:i w:val="0"/>
          <w:sz w:val="24"/>
        </w:rPr>
        <w:t>Недостаток эксплуатационный.</w:t>
      </w:r>
      <w:r>
        <w:rPr>
          <w:rFonts w:ascii="Times New Roman" w:hAnsi="Times New Roman"/>
          <w:b w:val="0"/>
          <w:i w:val="0"/>
          <w:sz w:val="24"/>
        </w:rPr>
        <w:t xml:space="preserve"> Абзацем вторым пункта 6 статьи 18 Закона о защите прав потребителей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Проверка качества (экспертиза) от «[дата]» установила, что недостаток [возник вследствие нарушения правил эксплуатации: механическое повреждение, попадание жидкости, использование неоригинального зарядного устройства, самостоятельный ремонт]. Пунктом 5 статьи 18 Закона: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spacing w:after="120" w:line="276" w:lineRule="auto"/>
        <w:ind w:firstLine="709"/>
        <w:jc w:val="both"/>
      </w:pPr>
      <w:r>
        <w:rPr>
          <w:rFonts w:ascii="Times New Roman" w:hAnsi="Times New Roman"/>
          <w:b/>
          <w:i w:val="0"/>
          <w:sz w:val="24"/>
        </w:rPr>
        <w:t>Истец не представил товар для проверки качества.</w:t>
      </w:r>
      <w:r>
        <w:rPr>
          <w:rFonts w:ascii="Times New Roman" w:hAnsi="Times New Roman"/>
          <w:b w:val="0"/>
          <w:i w:val="0"/>
          <w:sz w:val="24"/>
        </w:rPr>
        <w:t xml:space="preserve"> Абзацем вторым пункта 5 статьи 18 Закона: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 Ответчик в ответе на претензию от «[дата]» предложил передать товар для проверки качества; истец [уклонился]. Это исключает просрочку продавца и начисление неустойки и штрафа.</w:t>
      </w:r>
    </w:p>
    <w:p>
      <w:pPr>
        <w:spacing w:after="120" w:line="276" w:lineRule="auto"/>
        <w:ind w:firstLine="709"/>
        <w:jc w:val="both"/>
      </w:pPr>
      <w:r>
        <w:rPr>
          <w:rFonts w:ascii="Times New Roman" w:hAnsi="Times New Roman"/>
          <w:b/>
          <w:i w:val="0"/>
          <w:sz w:val="24"/>
        </w:rPr>
        <w:t>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и сроки устранения.</w:t>
      </w:r>
    </w:p>
    <w:p>
      <w:pPr>
        <w:spacing w:after="120" w:line="276" w:lineRule="auto"/>
        <w:ind w:firstLine="709"/>
        <w:jc w:val="both"/>
      </w:pPr>
      <w:r>
        <w:rPr>
          <w:rFonts w:ascii="Times New Roman" w:hAnsi="Times New Roman"/>
          <w:b/>
          <w:i w:val="0"/>
          <w:sz w:val="24"/>
        </w:rPr>
        <w:t>Неустойка ограничена ценой товара и подлежит снижению.</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Расчёт истца [начат не с истечения десятидневного срока / не учитывает просрочку по вине самого истца].</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18, 19, 23 Закона РФ «О защите прав потребителей»,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