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выселении из служебного жилого помещения (общежития) без предоставления другого жилья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выселении ответчика [и членов его семьи] из [служебного жилого помещения / комнаты в общежитии] по адресу [__] без предоставления другого жилого помещения.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Выселяя ответчика, суд не проверил, имеет ли помещение статус специализированного (решение о включении в специализированный фонд, регистрация), и не учёл, что ответчик относится к лицам, которые не могут быть выселены без предоставления другого жилья (пункты 1 и 4 части 1 статьи 330 ГПК РФ).</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Истец не доказал, что помещение имеет статус специализированного.</w:t>
      </w:r>
      <w:r>
        <w:rPr>
          <w:rFonts w:ascii="Times New Roman" w:hAnsi="Times New Roman"/>
          <w:b w:val="0"/>
          <w:i w:val="0"/>
          <w:sz w:val="24"/>
        </w:rPr>
        <w:t xml:space="preserve"> Частью 2 статьи 92 ЖК РФ установлено: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 Решение об отнесении помещения к служебным (общежитию) [не принималось / принято после вселения ответчика / не зарегистрировано в установленном порядке]. Ответчик вселён «[дата]» по [ордеру / решению профкома / договору без указания на служебный характер]. Если статус не подтверждён, к отношениям сторон применяются правила о договоре социального найма, и выселение по основаниям статьи 103 ЖК РФ невозможно.</w:t>
      </w:r>
    </w:p>
    <w:p>
      <w:pPr>
        <w:spacing w:after="120" w:line="276" w:lineRule="auto"/>
        <w:ind w:firstLine="709"/>
        <w:jc w:val="both"/>
      </w:pPr>
      <w:r>
        <w:rPr>
          <w:rFonts w:ascii="Times New Roman" w:hAnsi="Times New Roman"/>
          <w:b/>
          <w:i w:val="0"/>
          <w:sz w:val="24"/>
        </w:rPr>
        <w:t>[Если общежитие передано в муниципальную собственность:] Статус общежития утрачен в силу закона.</w:t>
      </w:r>
      <w:r>
        <w:rPr>
          <w:rFonts w:ascii="Times New Roman" w:hAnsi="Times New Roman"/>
          <w:b w:val="0"/>
          <w:i w:val="0"/>
          <w:sz w:val="24"/>
        </w:rPr>
        <w:t xml:space="preserve"> Дом, в котором расположено помещение, принадлежал [государственному / муниципальному предприятию] и передан в ведение органа местного самоуправления «[дата]». Частью 1 статьи 7 Федерального закона от 29.12.2004 № 189-ФЗ «О введении в действие Жилищного кодекса Российской Федерации» установлено: «К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переданы в ведение органов местного самоуправления,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 Ответчик занимает помещение на условиях социального найма.</w:t>
      </w:r>
    </w:p>
    <w:p>
      <w:pPr>
        <w:spacing w:after="120" w:line="276" w:lineRule="auto"/>
        <w:ind w:firstLine="709"/>
        <w:jc w:val="both"/>
      </w:pPr>
      <w:r>
        <w:rPr>
          <w:rFonts w:ascii="Times New Roman" w:hAnsi="Times New Roman"/>
          <w:b/>
          <w:i w:val="0"/>
          <w:sz w:val="24"/>
        </w:rPr>
        <w:t>Ответчик относится к категории лиц, не подлежащих выселению без предоставления другого жилья.</w:t>
      </w:r>
      <w:r>
        <w:rPr>
          <w:rFonts w:ascii="Times New Roman" w:hAnsi="Times New Roman"/>
          <w:b w:val="0"/>
          <w:i w:val="0"/>
          <w:sz w:val="24"/>
        </w:rPr>
        <w:t xml:space="preserve"> Частью 2 статьи 103 ЖК РФ установлено: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«пенсионеры по старости» «члены семьи работника, которому было предоставлено служебное жилое помещение или жилое помещение в общежитии и который умер»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Ответчик [является пенсионером по старости / инвалидом [__] группы вследствие трудового увечья / членом семьи умершего работника]. Частью 3 статьи 103 ЖК РФ установлено: «Гражданам,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pPr>
        <w:spacing w:after="120" w:line="276" w:lineRule="auto"/>
        <w:ind w:firstLine="709"/>
        <w:jc w:val="both"/>
      </w:pPr>
      <w:r>
        <w:rPr>
          <w:rFonts w:ascii="Times New Roman" w:hAnsi="Times New Roman"/>
          <w:b/>
          <w:i w:val="0"/>
          <w:sz w:val="24"/>
        </w:rPr>
        <w:t>[Если помещение предоставлено до 01.03.2005:] Действует гарантия статьи 13 Вводного закона.</w:t>
      </w:r>
      <w:r>
        <w:rPr>
          <w:rFonts w:ascii="Times New Roman" w:hAnsi="Times New Roman"/>
          <w:b w:val="0"/>
          <w:i w:val="0"/>
          <w:sz w:val="24"/>
        </w:rPr>
        <w:t xml:space="preserve"> Статьёй 13 Федерального закона № 189-ФЗ установлено: «Граждане,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пунктом 1 части 1 статьи 51 Жилищного кодекса Российской Федерации на учете в качестве нуждающихся в жилых помещениях, предоставляемых по договорам социального найма, или имеют право состоять на 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кодекса Российской Федерации.» Ответчик вселён «[дата]», [состоит на учёте нуждающихся / имеет право состоять на нём], а до 01.03.2005 его выселение без предоставления другого жилья не допускалось [статья 108 ЖК РСФСР: проработал на предприятии не менее десяти лет — трудовая книжка].</w:t>
      </w:r>
    </w:p>
    <w:p>
      <w:pPr>
        <w:spacing w:after="120" w:line="276" w:lineRule="auto"/>
        <w:ind w:firstLine="709"/>
        <w:jc w:val="both"/>
      </w:pPr>
      <w:r>
        <w:rPr>
          <w:rFonts w:ascii="Times New Roman" w:hAnsi="Times New Roman"/>
          <w:b/>
          <w:i w:val="0"/>
          <w:sz w:val="24"/>
        </w:rPr>
        <w:t>Трудовые отношения не прекращены [или прекращены по основаниям, не влекущим выселения].</w:t>
      </w:r>
      <w:r>
        <w:rPr>
          <w:rFonts w:ascii="Times New Roman" w:hAnsi="Times New Roman"/>
          <w:b w:val="0"/>
          <w:i w:val="0"/>
          <w:sz w:val="24"/>
        </w:rPr>
        <w:t xml:space="preserve"> Частью 3 статьи 104 ЖК РФ установлено: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[Ответчик продолжает работать в организации / уволен по сокращению штата, что является основанием для предоставления другого жилья / работает в иной организации той же системы].</w:t>
      </w:r>
    </w:p>
    <w:p>
      <w:pPr>
        <w:spacing w:after="120" w:line="276" w:lineRule="auto"/>
        <w:ind w:firstLine="709"/>
        <w:jc w:val="both"/>
      </w:pPr>
      <w:r>
        <w:rPr>
          <w:rFonts w:ascii="Times New Roman" w:hAnsi="Times New Roman"/>
          <w:b/>
          <w:i w:val="0"/>
          <w:sz w:val="24"/>
        </w:rPr>
        <w:t>Порядок прекращения договора не соблюдён.</w:t>
      </w:r>
      <w:r>
        <w:rPr>
          <w:rFonts w:ascii="Times New Roman" w:hAnsi="Times New Roman"/>
          <w:b w:val="0"/>
          <w:i w:val="0"/>
          <w:sz w:val="24"/>
        </w:rPr>
        <w:t xml:space="preserve"> Истец не направлял ответчику [уведомления о расторжении договора / предложения освободить помещение в разумный срок], договор найма в установленном порядке не расторгнут (статьи 101, 102 ЖК РФ).</w:t>
      </w:r>
    </w:p>
    <w:p>
      <w:pPr>
        <w:spacing w:after="120" w:line="276" w:lineRule="auto"/>
        <w:ind w:firstLine="709"/>
        <w:jc w:val="both"/>
      </w:pPr>
      <w:r>
        <w:rPr>
          <w:rFonts w:ascii="Times New Roman" w:hAnsi="Times New Roman"/>
          <w:b/>
          <w:i w:val="0"/>
          <w:sz w:val="24"/>
        </w:rPr>
        <w:t>Длительное бездействие истца подтверждает фактическое пользование на условиях найма.</w:t>
      </w:r>
      <w:r>
        <w:rPr>
          <w:rFonts w:ascii="Times New Roman" w:hAnsi="Times New Roman"/>
          <w:b w:val="0"/>
          <w:i w:val="0"/>
          <w:sz w:val="24"/>
        </w:rPr>
        <w:t xml:space="preserve"> Трудовые отношения [прекращены «[дата]»], однако истец [__] лет не требовал освободить помещение, принимал от ответчика плату за наём и коммунальные услуги, [зарегистрировал по месту жительства членов его семьи]. Такое поведение свидетельствует о сложившихся отношениях пользования, которые не могут быть прекращены произвольно.</w:t>
      </w:r>
    </w:p>
    <w:p>
      <w:pPr>
        <w:spacing w:after="120" w:line="276" w:lineRule="auto"/>
        <w:ind w:firstLine="709"/>
        <w:jc w:val="both"/>
      </w:pPr>
      <w:r>
        <w:rPr>
          <w:rFonts w:ascii="Times New Roman" w:hAnsi="Times New Roman"/>
          <w:b/>
          <w:i w:val="0"/>
          <w:sz w:val="24"/>
        </w:rPr>
        <w:t>Дело о выселении рассмотрено без надлежащего участия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[Прокурор в заседании не участвовал и о нём не извещался / заключение прокурора в решении не отражено и не оценено.] Это нарушение могло привести к неправильному решению (часть 3 статьи 330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92, 103, 104 ЖК РФ, статьёй 13 Вводного закона к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 выселении после подачи апелляционной жалобы в силу не вступает и не исполняется до рассмотрения жалобы.</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