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абонент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исполнитель: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абонентской платы</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абонентской платы [сумма] рублей за период с «[дата]» по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абонентскую плату, суд не учёл, что договор прекращён отказом абонента, исполнитель сам не был готов предоставить исполнение, а часть платы внесена (пункты 1 и 4 части 1 статьи 270 АПК РФ).</w:t>
      </w:r>
    </w:p>
    <w:p>
      <w:pPr>
        <w:spacing w:after="120" w:line="276" w:lineRule="auto"/>
        <w:ind w:firstLine="709"/>
        <w:jc w:val="both"/>
      </w:pPr>
      <w:r>
        <w:rPr>
          <w:rFonts w:ascii="Times New Roman" w:hAnsi="Times New Roman"/>
          <w:b/>
          <w:i w:val="0"/>
          <w:sz w:val="24"/>
        </w:rPr>
        <w:t>Договор прекращён отказом абонента, плата после этой даты не начисляется.</w:t>
      </w:r>
      <w:r>
        <w:rPr>
          <w:rFonts w:ascii="Times New Roman" w:hAnsi="Times New Roman"/>
          <w:b w:val="0"/>
          <w:i w:val="0"/>
          <w:sz w:val="24"/>
        </w:rPr>
        <w:t xml:space="preserve"> Пунктом 1 статьи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Абонент направил уведомление об отказе «[дата]», получено исполнителем «[дата]».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Абонентская плата за периоды после прекращения договора не причитается, а «плата за отказ» Договором не предусмотрена.</w:t>
      </w:r>
    </w:p>
    <w:p>
      <w:pPr>
        <w:spacing w:after="120" w:line="276" w:lineRule="auto"/>
        <w:ind w:firstLine="709"/>
        <w:jc w:val="both"/>
      </w:pPr>
      <w:r>
        <w:rPr>
          <w:rFonts w:ascii="Times New Roman" w:hAnsi="Times New Roman"/>
          <w:b/>
          <w:i w:val="0"/>
          <w:sz w:val="24"/>
        </w:rPr>
        <w:t>Исполнитель сам не был готов предоставить исполнение.</w:t>
      </w:r>
      <w:r>
        <w:rPr>
          <w:rFonts w:ascii="Times New Roman" w:hAnsi="Times New Roman"/>
          <w:b w:val="0"/>
          <w:i w:val="0"/>
          <w:sz w:val="24"/>
        </w:rPr>
        <w:t xml:space="preserve"> Пунктом 1 статьи 429.4 ГК РФ установлено: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 Обязанность платить «независимо от запроса» (пункт 2 той же статьи: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 предполагает, что исполнитель в течение всего периода был готов предоставить исполнение. Между тем на заявки абонента от «[дата]» исполнитель [не реагировал / отказывал из-за отсутствия специалистов / лицензия у него отсутствовала], что подтверждается [перепиской, журналом заявок].</w:t>
      </w:r>
    </w:p>
    <w:p>
      <w:pPr>
        <w:spacing w:after="120" w:line="276" w:lineRule="auto"/>
        <w:ind w:firstLine="709"/>
        <w:jc w:val="both"/>
      </w:pPr>
      <w:r>
        <w:rPr>
          <w:rFonts w:ascii="Times New Roman" w:hAnsi="Times New Roman"/>
          <w:b/>
          <w:i w:val="0"/>
          <w:sz w:val="24"/>
        </w:rPr>
        <w:t>Договор не является абонентским в части разовых услуг.</w:t>
      </w:r>
      <w:r>
        <w:rPr>
          <w:rFonts w:ascii="Times New Roman" w:hAnsi="Times New Roman"/>
          <w:b w:val="0"/>
          <w:i w:val="0"/>
          <w:sz w:val="24"/>
        </w:rPr>
        <w:t xml:space="preserve"> Истец включил в расчёт стоимость [выездов, дополнительных работ], которые по пункту [__] Договора оплачиваются только при фактическом оказании и подписании акта; такие услуги не оказывались.</w:t>
      </w:r>
    </w:p>
    <w:p>
      <w:pPr>
        <w:spacing w:after="120" w:line="276" w:lineRule="auto"/>
        <w:ind w:firstLine="709"/>
        <w:jc w:val="both"/>
      </w:pPr>
      <w:r>
        <w:rPr>
          <w:rFonts w:ascii="Times New Roman" w:hAnsi="Times New Roman"/>
          <w:b/>
          <w:i w:val="0"/>
          <w:sz w:val="24"/>
        </w:rPr>
        <w:t>Плата за часть периода внесена.</w:t>
      </w:r>
      <w:r>
        <w:rPr>
          <w:rFonts w:ascii="Times New Roman" w:hAnsi="Times New Roman"/>
          <w:b w:val="0"/>
          <w:i w:val="0"/>
          <w:sz w:val="24"/>
        </w:rPr>
        <w:t xml:space="preserve"> Абонент оплатил [сумма] рублей платёжными поручениями № [__] с указанием периода. Пунктом 1 статьи 319.1 ГК РФ установлено: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429.4, 450.1, 782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