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арендатор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арендодатель: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арендной платы за время просрочки возврата помещения, неустойки и убытков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арендной платы за время просрочки возврата помещения [сумма] рублей [и убытков].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плату, суд не учёл, что помещение возвращено [или арендодатель уклонялся от его приёмки], договор прекратился позже, чем считает истец, а плата за период просрочки внесена (пункты 1 и 4 части 1 статьи 270 АПК РФ).</w:t>
      </w:r>
    </w:p>
    <w:p>
      <w:pPr>
        <w:spacing w:after="120" w:line="276" w:lineRule="auto"/>
        <w:ind w:firstLine="709"/>
        <w:jc w:val="both"/>
      </w:pPr>
      <w:r>
        <w:rPr>
          <w:rFonts w:ascii="Times New Roman" w:hAnsi="Times New Roman"/>
          <w:b/>
          <w:i w:val="0"/>
          <w:sz w:val="24"/>
        </w:rPr>
        <w:t>Помещение возвращено [или арендодатель уклонился от его приёмки].</w:t>
      </w:r>
      <w:r>
        <w:rPr>
          <w:rFonts w:ascii="Times New Roman" w:hAnsi="Times New Roman"/>
          <w:b w:val="0"/>
          <w:i w:val="0"/>
          <w:sz w:val="24"/>
        </w:rPr>
        <w:t xml:space="preserve"> Пунктом 1 статьи 655 ГК РФ установлено: «Уклонение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 По правилу пункта 2 той же статьи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 Арендатор «[дата]» освободил помещение и направил арендодателю уведомление с предложением принять его и подписать акт возврата [письмо, телеграмма, акт с отметкой об отказе, фото, передача ключей]. Арендодатель на приёмку не явился.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За время просрочки кредитора арендная плата и неустойка не начисляются.</w:t>
      </w:r>
    </w:p>
    <w:p>
      <w:pPr>
        <w:spacing w:after="120" w:line="276" w:lineRule="auto"/>
        <w:ind w:firstLine="709"/>
        <w:jc w:val="both"/>
      </w:pPr>
      <w:r>
        <w:rPr>
          <w:rFonts w:ascii="Times New Roman" w:hAnsi="Times New Roman"/>
          <w:b/>
          <w:i w:val="0"/>
          <w:sz w:val="24"/>
        </w:rPr>
        <w:t>Договор не прекращался либо прекратился позже, чем считает истец.</w:t>
      </w:r>
      <w:r>
        <w:rPr>
          <w:rFonts w:ascii="Times New Roman" w:hAnsi="Times New Roman"/>
          <w:b w:val="0"/>
          <w:i w:val="0"/>
          <w:sz w:val="24"/>
        </w:rPr>
        <w:t xml:space="preserve"> Пунктом 2 статьи 610 ГК РФ предусмотрено: «В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 [Договор возобновлён на неопределённый срок, поскольку арендатор продолжал пользоваться помещением при отсутствии возражений арендодателя; уведомление об отказе получено «[дата]», и договор прекращается лишь через три месяца — «[дата]».] До этой даты помещение занималось на законном основании, и плата вносилась по договорной ставке.</w:t>
      </w:r>
    </w:p>
    <w:p>
      <w:pPr>
        <w:spacing w:after="120" w:line="276" w:lineRule="auto"/>
        <w:ind w:firstLine="709"/>
        <w:jc w:val="both"/>
      </w:pPr>
      <w:r>
        <w:rPr>
          <w:rFonts w:ascii="Times New Roman" w:hAnsi="Times New Roman"/>
          <w:b/>
          <w:i w:val="0"/>
          <w:sz w:val="24"/>
        </w:rPr>
        <w:t>Арендная плата за период просрочки внесена.</w:t>
      </w:r>
      <w:r>
        <w:rPr>
          <w:rFonts w:ascii="Times New Roman" w:hAnsi="Times New Roman"/>
          <w:b w:val="0"/>
          <w:i w:val="0"/>
          <w:sz w:val="24"/>
        </w:rPr>
        <w:t xml:space="preserve"> Статьёй 622 ГК РФ установлено: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Ответчик за этот период оплатил [сумма] рублей [платёжные поручения]; повторное взыскание той же суммы недопустимо.</w:t>
      </w:r>
    </w:p>
    <w:p>
      <w:pPr>
        <w:spacing w:after="120" w:line="276" w:lineRule="auto"/>
        <w:ind w:firstLine="709"/>
        <w:jc w:val="both"/>
      </w:pPr>
      <w:r>
        <w:rPr>
          <w:rFonts w:ascii="Times New Roman" w:hAnsi="Times New Roman"/>
          <w:b/>
          <w:i w:val="0"/>
          <w:sz w:val="24"/>
        </w:rPr>
        <w:t>Убытки сверх платы не доказаны.</w:t>
      </w:r>
      <w:r>
        <w:rPr>
          <w:rFonts w:ascii="Times New Roman" w:hAnsi="Times New Roman"/>
          <w:b w:val="0"/>
          <w:i w:val="0"/>
          <w:sz w:val="24"/>
        </w:rPr>
        <w:t xml:space="preserve"> Абзацем третьим статьи 622 ГК РФ предусмотрено: «В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 Истец ссылается на сорванный договор с новым арендатором, однако [предварительный договор не подписан, нового арендатора истец нашёл уже после возврата помещения, размер упущенной выгоды рассчитан произвольно].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Причинная связь между просрочкой возврата и заявленными убытками не доказана.</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арендной платы за период просрочки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406, 610, 622, 655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