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неотработанного аванса по договору подряда, неустойки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неотработанного аванса по договору подряда от «[дата]» [сумма] рублей, неустойки [и штрафа].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аванс, суд не учёл, что работы выполнены на сумму [сумма] рублей, а при отказе от договора заказчик оплачивает выполненную часть; просрочка вызвана самим заказчиком, а недостатки работ не доказаны (пункты 1, 2 и 4 части 1 статьи 330 ГПК РФ).</w:t>
      </w:r>
    </w:p>
    <w:p>
      <w:pPr>
        <w:spacing w:after="120" w:line="276" w:lineRule="auto"/>
        <w:ind w:firstLine="709"/>
        <w:jc w:val="both"/>
      </w:pPr>
      <w:r>
        <w:rPr>
          <w:rFonts w:ascii="Times New Roman" w:hAnsi="Times New Roman"/>
          <w:b/>
          <w:i w:val="0"/>
          <w:sz w:val="24"/>
        </w:rPr>
        <w:t>Аванс отработан: работы выполнены на сумму [сумма] рублей.</w:t>
      </w:r>
      <w:r>
        <w:rPr>
          <w:rFonts w:ascii="Times New Roman" w:hAnsi="Times New Roman"/>
          <w:b w:val="0"/>
          <w:i w:val="0"/>
          <w:sz w:val="24"/>
        </w:rPr>
        <w:t xml:space="preserve"> До получения уведомления об отказе от договора «[дата]» ответчик выполнил работы: [фундамент, стены первого этажа, кровля — указать]. Это подтверждается [актами КС-2 / односторонним актом, направленным заказчику «[дата]», фотографиями, исполнительной документацией, показаниями соседей, чеками на материалы]. Пунктом 4 статьи 753 Гражданского кодекса Российской Федерации (далее —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Мотивированного отказа от приёмки заказчик не заявил.</w:t>
      </w:r>
    </w:p>
    <w:p>
      <w:pPr>
        <w:spacing w:after="120" w:line="276" w:lineRule="auto"/>
        <w:ind w:firstLine="709"/>
        <w:jc w:val="both"/>
      </w:pPr>
      <w:r>
        <w:rPr>
          <w:rFonts w:ascii="Times New Roman" w:hAnsi="Times New Roman"/>
          <w:b/>
          <w:i w:val="0"/>
          <w:sz w:val="24"/>
        </w:rPr>
        <w:t>При отказе заказчика от договора он оплачивает выполненную часть работы.</w:t>
      </w:r>
      <w:r>
        <w:rPr>
          <w:rFonts w:ascii="Times New Roman" w:hAnsi="Times New Roman"/>
          <w:b w:val="0"/>
          <w:i w:val="0"/>
          <w:sz w:val="24"/>
        </w:rPr>
        <w:t xml:space="preserve"> Статьёй 717 ГК РФ установлено: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Из аванса подлежат удержанию стоимость выполненных работ и расходы подрядчика на приобретённые для объекта материалы [сумма] рублей, которые [использованы / переданы заказчику / готовы к передаче].</w:t>
      </w:r>
    </w:p>
    <w:p>
      <w:pPr>
        <w:spacing w:after="120" w:line="276" w:lineRule="auto"/>
        <w:ind w:firstLine="709"/>
        <w:jc w:val="both"/>
      </w:pPr>
      <w:r>
        <w:rPr>
          <w:rFonts w:ascii="Times New Roman" w:hAnsi="Times New Roman"/>
          <w:b/>
          <w:i w:val="0"/>
          <w:sz w:val="24"/>
        </w:rPr>
        <w:t>Просрочка вызвана заказчиком.</w:t>
      </w:r>
      <w:r>
        <w:rPr>
          <w:rFonts w:ascii="Times New Roman" w:hAnsi="Times New Roman"/>
          <w:b w:val="0"/>
          <w:i w:val="0"/>
          <w:sz w:val="24"/>
        </w:rPr>
        <w:t xml:space="preserve"> [Заказчик не предоставил [проектную документацию, доступ на участок, материалы] в срок; приостанавливал работы; изменял объём].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Пунктом 3 статьи 405 ГК РФ: «Должник не считается просрочившим, пока обязательство не может быть исполнено вследствие просрочки кредитора.» Неустойка за этот период не начисляется.</w:t>
      </w:r>
    </w:p>
    <w:p>
      <w:pPr>
        <w:spacing w:after="120" w:line="276" w:lineRule="auto"/>
        <w:ind w:firstLine="709"/>
        <w:jc w:val="both"/>
      </w:pPr>
      <w:r>
        <w:rPr>
          <w:rFonts w:ascii="Times New Roman" w:hAnsi="Times New Roman"/>
          <w:b/>
          <w:i w:val="0"/>
          <w:sz w:val="24"/>
        </w:rPr>
        <w:t>Недостатки работ не доказаны.</w:t>
      </w:r>
      <w:r>
        <w:rPr>
          <w:rFonts w:ascii="Times New Roman" w:hAnsi="Times New Roman"/>
          <w:b w:val="0"/>
          <w:i w:val="0"/>
          <w:sz w:val="24"/>
        </w:rPr>
        <w:t xml:space="preserve"> Статьёй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Заказчик не предъявлял требований об устранении недостатков; [привлёк другую бригаду до осмотра результата ответчиком].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строительно-технической экспертизы объёма, стоимости и качества выполненных работ.</w:t>
      </w:r>
    </w:p>
    <w:p>
      <w:pPr>
        <w:spacing w:after="120" w:line="276" w:lineRule="auto"/>
        <w:ind w:firstLine="709"/>
        <w:jc w:val="both"/>
      </w:pPr>
      <w:r>
        <w:rPr>
          <w:rFonts w:ascii="Times New Roman" w:hAnsi="Times New Roman"/>
          <w:b/>
          <w:i w:val="0"/>
          <w:sz w:val="24"/>
        </w:rPr>
        <w:t>Неустойка подлежит уменьшению.</w:t>
      </w:r>
      <w:r>
        <w:rPr>
          <w:rFonts w:ascii="Times New Roman" w:hAnsi="Times New Roman"/>
          <w:b w:val="0"/>
          <w:i w:val="0"/>
          <w:sz w:val="24"/>
        </w:rPr>
        <w:t xml:space="preserve"> Пунктом 1 статьи 333 ГК РФ предусмотрено: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Заявленная неустойка [сумма] рублей составляет [__] % от суммы основного обязательства, что многократно превышает возможные убытки истца, ключевую ставку Банка России и средние ставки по кредитам за тот же период. Реальных негативных последствий нарушения истец не доказал. Мотивы отказа в снижении неустойки [и штрафа] в решении не приведены [или сводятся к общей фразе]; они подлежали снижению до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715, 717, 718, 723,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