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заёмщик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займодавец: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суммы займа, процентов за пользование займом и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суммы займа [сумма] рублей, процентов за пользование займом и неустойки.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заём, суд не учёл, что сумма получена не в заявленном размере, заём частично возвращён, срок возврата не наступил, а проценты и неустойка рассчитаны неверно и дублируют друг друга (пункты 1, 2 и 4 части 1 статьи 270 АПК РФ).</w:t>
      </w:r>
    </w:p>
    <w:p>
      <w:pPr>
        <w:spacing w:after="120" w:line="276" w:lineRule="auto"/>
        <w:ind w:firstLine="709"/>
        <w:jc w:val="both"/>
      </w:pPr>
      <w:r>
        <w:rPr>
          <w:rFonts w:ascii="Times New Roman" w:hAnsi="Times New Roman"/>
          <w:b/>
          <w:i w:val="0"/>
          <w:sz w:val="24"/>
        </w:rPr>
        <w:t>Сумма займа в заявленном размере не получена.</w:t>
      </w:r>
      <w:r>
        <w:rPr>
          <w:rFonts w:ascii="Times New Roman" w:hAnsi="Times New Roman"/>
          <w:b w:val="0"/>
          <w:i w:val="0"/>
          <w:sz w:val="24"/>
        </w:rPr>
        <w:t xml:space="preserve"> Пунктом 1 статьи 812 ГК РФ установлено: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Истец представил [платёжные поручения на сумму [сумма] рублей вместо указанных в договоре [сумма] рублей / платёжные поручения с назначением «оплата по договору поставки», а не «предоставление займа»]. Пунктом 3 статьи 812 ГК РФ: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pPr>
        <w:spacing w:after="120" w:line="276" w:lineRule="auto"/>
        <w:ind w:firstLine="709"/>
        <w:jc w:val="both"/>
      </w:pPr>
      <w:r>
        <w:rPr>
          <w:rFonts w:ascii="Times New Roman" w:hAnsi="Times New Roman"/>
          <w:b/>
          <w:i w:val="0"/>
          <w:sz w:val="24"/>
        </w:rPr>
        <w:t>Заём [частично] возвращён.</w:t>
      </w:r>
      <w:r>
        <w:rPr>
          <w:rFonts w:ascii="Times New Roman" w:hAnsi="Times New Roman"/>
          <w:b w:val="0"/>
          <w:i w:val="0"/>
          <w:sz w:val="24"/>
        </w:rPr>
        <w:t xml:space="preserve"> Пунктом 3 статьи 810 ГК РФ установлено: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 Ответчик перечислил [сумма] рублей платёжными поручениями № [__] [с назначением «возврат займа по договору № [__]»]; [часть долга погашена зачётом встречных требований по заявлению от «[дата]»]. Истец эти суммы не учёл.</w:t>
      </w:r>
    </w:p>
    <w:p>
      <w:pPr>
        <w:spacing w:after="120" w:line="276" w:lineRule="auto"/>
        <w:ind w:firstLine="709"/>
        <w:jc w:val="both"/>
      </w:pPr>
      <w:r>
        <w:rPr>
          <w:rFonts w:ascii="Times New Roman" w:hAnsi="Times New Roman"/>
          <w:b/>
          <w:i w:val="0"/>
          <w:sz w:val="24"/>
        </w:rPr>
        <w:t>Срок возврата не наступил, досрочное взыскание неправомерно.</w:t>
      </w:r>
      <w:r>
        <w:rPr>
          <w:rFonts w:ascii="Times New Roman" w:hAnsi="Times New Roman"/>
          <w:b w:val="0"/>
          <w:i w:val="0"/>
          <w:sz w:val="24"/>
        </w:rPr>
        <w:t xml:space="preserve"> Пунктом 1 статьи 810 ГК РФ установлено: «Заемщик обязан возвратить займодавцу полученную сумму займа в срок и в порядке, которые предусмотрены договором займа.» Договором предусмотрен возврат [до «[дата]» / по графику]. Пунктом 2 статьи 811 ГК РФ досрочное взыскание допускается только при нарушении срока возврата очередной части займа: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[Платежи по графику вносились своевременно / единичная просрочка на [__] дней устранена до предъявления требования] — оснований требовать всю сумму досрочно нет.</w:t>
      </w:r>
    </w:p>
    <w:p>
      <w:pPr>
        <w:spacing w:after="120" w:line="276" w:lineRule="auto"/>
        <w:ind w:firstLine="709"/>
        <w:jc w:val="both"/>
      </w:pPr>
      <w:r>
        <w:rPr>
          <w:rFonts w:ascii="Times New Roman" w:hAnsi="Times New Roman"/>
          <w:b/>
          <w:i w:val="0"/>
          <w:sz w:val="24"/>
        </w:rPr>
        <w:t>Проценты рассчитаны неверно.</w:t>
      </w:r>
      <w:r>
        <w:rPr>
          <w:rFonts w:ascii="Times New Roman" w:hAnsi="Times New Roman"/>
          <w:b w:val="0"/>
          <w:i w:val="0"/>
          <w:sz w:val="24"/>
        </w:rPr>
        <w:t xml:space="preserve"> Пунктом 1 статьи 809 ГК РФ установлено: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Истец [начисляет проценты на всю сумму займа без учёта частичного возврата / применяет ставку, не предусмотренную договором / начисляет проценты после даты возврата займа]. Контррасчёт прилагается.</w:t>
      </w:r>
    </w:p>
    <w:p>
      <w:pPr>
        <w:spacing w:after="120" w:line="276" w:lineRule="auto"/>
        <w:ind w:firstLine="709"/>
        <w:jc w:val="both"/>
      </w:pPr>
      <w:r>
        <w:rPr>
          <w:rFonts w:ascii="Times New Roman" w:hAnsi="Times New Roman"/>
          <w:b/>
          <w:i w:val="0"/>
          <w:sz w:val="24"/>
        </w:rPr>
        <w:t>Неустойка и проценты по статье 811 ГК РФ — одна мера ответственности.</w:t>
      </w:r>
      <w:r>
        <w:rPr>
          <w:rFonts w:ascii="Times New Roman" w:hAnsi="Times New Roman"/>
          <w:b w:val="0"/>
          <w:i w:val="0"/>
          <w:sz w:val="24"/>
        </w:rPr>
        <w:t xml:space="preserve"> Пунктом 1 статьи 811 ГК РФ установлено: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Если договором предусмотрена неустойка за просрочку возврата, одновременное взыскание процентов по статье 395 ГК РФ за тот же период недопустимо (пункт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займа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807, 809, 810, 811, 333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