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потребитель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теплоснабжающая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задолженности за тепловую энергию (теплоноситель) и пеней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задолженности за тепловую энергию (теплоноситель) [сумма] рублей и пеней.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не проверил определение объёма по данным учёта, не учёл поставку ресурса ненадлежащего качества, включение в расчёт помещений и периодов, за которые ответчик не отвечает, и платежи ответчика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тепловой энергии определён истцом не по данным учёта.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544 ГК РФ установлено: «Оплата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сторон.» Узел учёта абонента [исправен, поверен (свидетельство до «[дата]»), допущен в эксплуатацию актом от «[дата]»], показания передавались ежемесячно [журнал, электронные письма]. Истец же применил [расчётный способ / норматив / максимальную мощность], что допустимо лишь при отсутствии или неисправности прибора учёта. Контррасчёт по показаниям прибора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Ресурс поставлялся ненадлежащего качества.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542 ГК РФ установлено: «Качество подаваемой энергии должно соответствовать требованиям, установленным в соответствии с законодательством Российской Федерации, в том числе с обязательными правилами, или предусмотренным договором энергоснабжения.» Пунктом 2 той же статьи: «В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абонентом стоимости того, что абонент неосновательно сберег вследствие использования этой энергии (пункт 2 статьи 1105).» В периоды [указать] [температура теплоносителя / давление / параметры напряжения] не соответствовали договору и обязательным требованиям, что зафиксировано [актами с участием представителя истца, данными узла учёта, обращениями в аварийную службу].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 расчёт включены помещения и периоды, за которые ответчик не отвечает.</w:t>
      </w:r>
      <w:r>
        <w:rPr>
          <w:rFonts w:ascii="Times New Roman" w:hAnsi="Times New Roman"/>
          <w:b w:val="0"/>
          <w:i w:val="0"/>
          <w:sz w:val="24"/>
        </w:rPr>
        <w:t xml:space="preserve"> [Помещения площадью [__] кв. м переданы в аренду, и арендатор заключил прямой договор / теплоснабжение отключено по акту от «[дата]» на время ремонта / отопительный период начат позже, чем считает истец (распоряжение органа местного самоуправления от «[дата]»)].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ответчика учтены не полностью.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с указанием расчётного периода. Пунктом 1 статьи 319.1 ГК РФ установлено: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зачёл платежи в счёт более ранних периодов [или пеней], увеличив долг за спорный период.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рассчитаны неверно.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9.1 статьи 15 Федерального закона от 27.07.2010 № 190-ФЗ «О теплоснабжении» установлено: «Потребитель тепловой энергии, несвоевременно и (или) не полностью оплативший тепловую энергию (мощность) и (или) теплоноситель по договору теплоснабжения, обязан уплатить единой теплоснабжающей организации (теплоснабжающей организации) пени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оплаты.» [Истец применил ставку не на день оплаты / начислил пени на неверную сумму / не учёл, что ответчик — управляющая организация, для которой установлен иной размер пени: «Управляющие организации, приобретающие тепловую энергию (мощность) и (или) теплоноситель для целей предоставления коммунальных услуг, организации, осуществляющие горячее водоснабжение, холодное водоснабжение и (или) водоотведение по договорам горячего водоснабжения и договорам поставки горячей воды, а также теплоснабжающие организации, приобретающие тепловую энергию (мощность) и (или) теплоноситель по договору поставки тепловой энергии (мощности) и (или) теплоносителя, в случае несвоевременной и (или) неполной оплаты тепловой энергии (мощности) и (или) теплоносителя уплачивают единой теплоснабжающей организации (теплоснабжающей организации)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долга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539, 542, 544, 333 ГК РФ, статьями 13, 15 Федерального закона «О теплоснабжении»,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