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суммы гарантийного удержания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суммы гарантийного удержания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гарантийное удержание, суд не учёл, что срок его выплаты не наступил, удержание правомерно зачтено в счёт обязательств подрядчика, а подрядчик не устранил недостатки по гарантии (пункты 1 и 4 части 1 статьи 270 АПК РФ).</w:t>
      </w:r>
    </w:p>
    <w:p>
      <w:pPr>
        <w:spacing w:after="120" w:line="276" w:lineRule="auto"/>
        <w:ind w:firstLine="709"/>
        <w:jc w:val="both"/>
      </w:pPr>
      <w:r>
        <w:rPr>
          <w:rFonts w:ascii="Times New Roman" w:hAnsi="Times New Roman"/>
          <w:b/>
          <w:i w:val="0"/>
          <w:sz w:val="24"/>
        </w:rPr>
        <w:t>Срок выплаты гарантийного удержания не наступил.</w:t>
      </w:r>
      <w:r>
        <w:rPr>
          <w:rFonts w:ascii="Times New Roman" w:hAnsi="Times New Roman"/>
          <w:b w:val="0"/>
          <w:i w:val="0"/>
          <w:sz w:val="24"/>
        </w:rPr>
        <w:t xml:space="preserve"> Статьёй 327.1 ГК РФ установлено: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По пункту [__] Договора удержание выплачивается [по истечении гарантийного срока [__] месяцев с даты подписания акта КС-11 / после ввода объекта в эксплуатацию / после устранения всех недостатков, выявленных в гарантийный период]. Это событие не наступило: [гарантийный срок истекает «[дата]» / акт КС-11 не подписан из-за незавершённых работ].</w:t>
      </w:r>
    </w:p>
    <w:p>
      <w:pPr>
        <w:spacing w:after="120" w:line="276" w:lineRule="auto"/>
        <w:ind w:firstLine="709"/>
        <w:jc w:val="both"/>
      </w:pPr>
      <w:r>
        <w:rPr>
          <w:rFonts w:ascii="Times New Roman" w:hAnsi="Times New Roman"/>
          <w:b/>
          <w:i w:val="0"/>
          <w:sz w:val="24"/>
        </w:rPr>
        <w:t>Удержание правомерно зачтено в счёт обязательств подрядчика.</w:t>
      </w:r>
      <w:r>
        <w:rPr>
          <w:rFonts w:ascii="Times New Roman" w:hAnsi="Times New Roman"/>
          <w:b w:val="0"/>
          <w:i w:val="0"/>
          <w:sz w:val="24"/>
        </w:rPr>
        <w:t xml:space="preserve"> Гарантийное удержание по своей природе обеспечивает исполнение подрядчиком обязательств.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 гарантийный период выявлены недостатки, которые подрядчик не устранил (претензии от «[дата]»); заказчик устранил их силами [третьего лица] за [сумма] рублей и [начислил неустойку [сумма] рублей]. Об удержании этих сумм подрядчик уведомлён «[дата]». Остаток к выплате составляет [сумма] рублей [или отсутствует].</w:t>
      </w:r>
    </w:p>
    <w:p>
      <w:pPr>
        <w:spacing w:after="120" w:line="276" w:lineRule="auto"/>
        <w:ind w:firstLine="709"/>
        <w:jc w:val="both"/>
      </w:pPr>
      <w:r>
        <w:rPr>
          <w:rFonts w:ascii="Times New Roman" w:hAnsi="Times New Roman"/>
          <w:b/>
          <w:i w:val="0"/>
          <w:sz w:val="24"/>
        </w:rPr>
        <w:t>Подрядчик не устранил недостатки по гарантии.</w:t>
      </w:r>
      <w:r>
        <w:rPr>
          <w:rFonts w:ascii="Times New Roman" w:hAnsi="Times New Roman"/>
          <w:b w:val="0"/>
          <w:i w:val="0"/>
          <w:sz w:val="24"/>
        </w:rPr>
        <w:t xml:space="preserve"> Пунктом 2 статьи 755 ГК РФ установлено: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Подрядчик не доказал ни одного из обстоятельств, освобождающих его от гарантийной ответственности.</w:t>
      </w:r>
    </w:p>
    <w:p>
      <w:pPr>
        <w:spacing w:after="120" w:line="276" w:lineRule="auto"/>
        <w:ind w:firstLine="709"/>
        <w:jc w:val="both"/>
      </w:pPr>
      <w:r>
        <w:rPr>
          <w:rFonts w:ascii="Times New Roman" w:hAnsi="Times New Roman"/>
          <w:b/>
          <w:i w:val="0"/>
          <w:sz w:val="24"/>
        </w:rPr>
        <w:t>Проценты не подлежат начислению.</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Пока срок выплаты не наступил, просрочки нет. Кроме того, пунктом 4 статьи 381.1 ГК РФ предусмотрено: «На сумму обеспечительного платежа проценты, установленные статьей 317.1 настоящего Кодекса, не начисляются, если иное не предусмотрено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190, 327.1, 381.1, 410, 723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