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арбитражного апелляционного суда]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лизингополучатель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лизингодатель: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30 000 руб. для организации / 10 000 руб. для индивидуального предпринимателя (подп. 19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по делу № А[__]-[_____]/20[__] о взыскании задолженности по лизинговым платежам и неустойки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удовлетворены исковые требования [наименование истца] к [наименование заявителя жалобы] о взыскании задолженности по лизинговым платежам [сумма] рублей и неустойки.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257 Арбитражного процессуального кодекса Российской Федерации (далее — АПК РФ) установлено: «Лица, участвующие в деле, а также иные лица в случаях, предусмотренных настоящим Кодексом, вправе обжаловать в порядке апелляционного производства решение арбитражного суда первой инстанции, не вступившее в законную силу.» Частью 1 статьи 259 АПК РФ: «Апелляционная жалоба может быть подана в течение месяца после принятия арбитражным судом первой инстанции обжалуемого решения, если иной срок не установлен настоящим Кодексом.» Срок истекает «[дата]». Жалоба подаётся через арбитражный суд, принявший решение (часть 2 статьи 257 АПК РФ: «Апелляционная жалоба подается через принявший решение в первой инстанции арбитражный суд,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делу, рассмотренному в порядке упрощенного производства.»).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судебному акту.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15 АПК РФ: «Принимаемые арбитражным судом судебные приказы, решения, постановления, определения должны быть законными, обоснованными и мотивированными.»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270 АПК РФ установлено: «1. Основаниями для изменения или отмены решения арбитражного суда первой инстанции являются: 1) неполное выяснение обстоятельств, имеющих значение для дела; 2) недоказанность имеющих значение для дела обстоятельств, которые суд считал установленными; 3) несоответствие выводов, изложенных в решении,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Взыскивая платежи, суд не учёл, что обязательство не возникло до передачи предмета лизинга, договор расторгнут и начисление платежей после этого неправомерно, а часть платежей и аванс не учтены (пункты 1 и 4 части 1 статьи 270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Обязательство по платежам не возникло до начала использования предмета лизинга.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28 Федерального закона от 29.10.1998 № 164-ФЗ «О финансовой аренде (лизинге)» (далее — Закон о лизинге) установлено: «Обязательства лизингополучателя по уплате лизинговых платежей наступают с момента начала использования лизингополучателем предмета лизинга, если иное не предусмотрено договором лизинга.» Предмет лизинга передан лишь «[дата]» [без документов, необходимых для регистрации и эксплуатации — ПСМ/ПТС], использовать его до этой даты было невозможно.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Договор расторгнут, начисление лизинговых платежей после изъятия неправомерно.</w:t>
      </w:r>
      <w:r>
        <w:rPr>
          <w:rFonts w:ascii="Times New Roman" w:hAnsi="Times New Roman"/>
          <w:b w:val="0"/>
          <w:i w:val="0"/>
          <w:sz w:val="24"/>
        </w:rPr>
        <w:t xml:space="preserve"> После расторжения договора выкупного лизинга и изъятия предмета «[дата]» обязательство по уплате периодических платежей прекращается (пункт 2 статьи 453 ГК РФ: «При расторжении договора обязательства сторон прекращаются, если иное не предусмотрено законом, договором или не вытекает из существа обязательства.»); дальнейшие взаимные требования разрешаются через сальдо встречных обязательств. Пунктом 4 статьи 453 ГК РФ предусмотрено: «В случае, когда до расторжения или изменения договора одна из сторон, получив от другой стороны исполнение обязательства по договору, не исполнила свое обязательство либо предоставила другой стороне неравноценное исполнение, к отношениям сторон применяются правила об обязательствах вследствие неосновательного обогащения (глава 60), если иное не предусмотрено законом или договором либо не вытекает из существа обязательства.» Сопоставлению подлежат все предоставления сторон: уплаченные лизинговые платежи (включая аванс), стоимость возвращённого предмета лизинга — с одной стороны, и финансирование лизингодателя, плата за него за фактический срок, убытки и санкции — с другой. Требования лизингодателя, заявленные без такого сопоставления, не могут быть удовлетворены в отрыве от сальдо.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Платежи частично внесены, расчёт не учитывает аванс.</w:t>
      </w:r>
      <w:r>
        <w:rPr>
          <w:rFonts w:ascii="Times New Roman" w:hAnsi="Times New Roman"/>
          <w:b w:val="0"/>
          <w:i w:val="0"/>
          <w:sz w:val="24"/>
        </w:rPr>
        <w:t xml:space="preserve"> Ответчик оплатил [сумма] рублей платёжными поручениями № [__] с указанием периода; аванс [сумма] рублей по условиям договора засчитывается в счёт платежей пропорционально (пункт [__] договора). Пунктом 1 статьи 319.1 ГК РФ: «В случае, если исполненного должником недостаточно для погашения всех однородных обязательств должника перед кредитором, исполненное засчитывается в счет обязательства, указанного должником при исполнении или без промедления после исполнения.»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Неустойка начислена неверно и несоразмерна.</w:t>
      </w:r>
      <w:r>
        <w:rPr>
          <w:rFonts w:ascii="Times New Roman" w:hAnsi="Times New Roman"/>
          <w:b w:val="0"/>
          <w:i w:val="0"/>
          <w:sz w:val="24"/>
        </w:rPr>
        <w:t xml:space="preserve"> Истец [начисляет неустойку на платежи, срок которых не наступил / после даты расторжения / по ставке 0,5 % в день, что составляет 182,5 % годовых].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 необоснованно отказал в снижении неустойки [заявление о несоразмерности сделано ответчиком в суде первой инстанции].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333 ГК РФ установлено: «Если подлежащая уплате неустойка явно несоразмерна последствиям нарушения обязательства, суд вправе уменьшить неустойку. Если обязательство нарушено лицом, осуществляющим предпринимательскую деятельность, суд вправе уменьшить неустойку при условии заявления должника о таком уменьшении.» Пунктом 2 той же статьи предусмотрено: «Уменьшение неустойки, определенной договором и подлежащей уплате лицом, осуществляющим предпринимательскую деятельность, допускается в исключительных случаях, если будет доказано, что взыскание неустойки в предусмотренном договором размере может привести к получению кредитором необоснованной выгоды.» Неустойка [сумма] рублей составляет [__] % от суммы просроченных лизинговых платежей ([__] % годовых) и многократно превышает ключевую ставку Банка России и ставки по кредитам предпринимателям за тот же период; реальных потерь истец не доказал, поэтому полное взыскание даст ему необоснованную выгоду. Неустойка подлежала снижению до [сумма] рублей (расчёт исходя из двукратной ключевой ставки прилагается).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 их отклонения в решении [не приведены / приведены формально], что противоречит пункту 2 части 4 статьи 170 АПК РФ. Частью 3 статьи 270 АПК РФ: «Нарушение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270 АПК РФ основанием для отмены решения в любом случае является «рассмотрение дела в отсутствие кого-либо из участвующих в деле лиц, не извещенных надлежащим образом о времени и месте судебного заседания» [Определение направлено по неверному адресу / не размещено в картотеке арбитражных дел в установленный срок: указать.]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268 АПК РФ: «Дополнительные доказательства принимаются арбитражным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в том числе в случае, если судом первой инстанции было отклонено ходатайство об истребовании доказательств, и суд признает эти причины уважительными.» Ответчик не мог представить [документ] в суд первой инстанции, поскольку [__],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269 АПК РФ суд апелляционной инстанции вправе «отменить или изменить решение суда первой инстанции полностью или в части и принять по делу новый судебный акт» Государственная пошлина уплачена по подпункту 19 пункта 1 статьи 333.21 Налогового кодекса Российской Федерации: «19) при подаче апелляционной жалобы, а также при подаче кассационной жалобы на судебный приказ: для физических лиц - 10 000 рублей; для организаций - 30 000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614, 665, 333 ГК РФ, статьёй 28 Федерального закона «О финансовой аренде (лизинге)», статьями 257, 259, 260, 268, 269, 270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по делу № А[__]-[_____]/20[__] [полностью / в части: указать] и принять по делу новый судебный акт об отказе в удовлетворении исковых требований [наименование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[Приобщить к материалам дела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Документ, подтверждающий направление (вручение) другим лицам, участвующим в деле, копий апелляционной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после принятия решения (ч. 1 ст. 259 АПК РФ), по делам упрощённого производства — пятнадцать дней (ч. 4 ст. 229 АПК РФ); жалоба подаётся через арбитражный суд первой инстанции, в том числе через «Мой арбитр». Пропущенный срок восстанавливает апелляционный суд, если ходатайство подано не позднее шести месяцев со дня принятия решения (ч. 2 ст. 259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7 ст. 268 АПК РФ); дополнительные доказательства примут, только если вы обоснуете невозможность их представления в первой инстанции по уважительным причинам. Заявление о пропуске давности, впервые сделанное в апелляции, не рассматривается.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