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сетевая организация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заявитель: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для организации / 10 000 руб. для индивидуального предпринимателя (подп. 19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взыскании неустойки за нарушение срока технологического присоединения и обязании исполнить договор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исковые требования [наименование истца] к [наименование заявителя жалобы] о взыскании неустойки за нарушение срока технологического присоединения [сумма] рублей [и обязании исполнить договор с судебной неустойкой].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Взыскивая неустойку, суд не учёл неисполнение заявителем своих обязанностей по договору, необходимость строительства объектов сетевого хозяйства, требующего времени, и неверный расчёт неустойки (пункты 1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присоединения не нарушен с учётом обязанностей самого заявителя.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26 Федерального закона «Об электроэнергетике» установлено: «Технологическое присоединение осуществляется в сроки, определяемые в порядке, установленном Правительством Российской Федерации или уполномоченным им федеральным органом исполнительной власти. При этом, если для обеспечения технической возможности технологического присоединения и недопущения ухудшения условий электроснабжения присоединенных ранее энергопринимающих устройств и (или) объектов электроэнергетики необходимы развитие (модернизация) объектов электросетевого хозяйства и (или) строительство, реконструкция объектов по производству электрической энергии, сроки технологического присоединения определяются исходя из инвестиционных программ сетевых организаций и обязательств производителей электрической энергии по предоставлению мощности, предусматривающих осуществление указанных мероприятий.» Мероприятия, возложенные техническими условиями на заявителя [строительство сетей до границы участка, установка вводного устройства], не выполнены; уведомление о выполнении ТУ заявитель не направлял [или направил «[дата]»]. Пунктом 3 статьи 405 ГК РФ: «Должник не считается просрочившим, пока обязательство не может быть исполнено вследствие просрочки кредитора.»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Мероприятия сетевой организации требовали строительства объектов, зависящих от третьих лиц.</w:t>
      </w:r>
      <w:r>
        <w:rPr>
          <w:rFonts w:ascii="Times New Roman" w:hAnsi="Times New Roman"/>
          <w:b w:val="0"/>
          <w:i w:val="0"/>
          <w:sz w:val="24"/>
        </w:rPr>
        <w:t xml:space="preserve"> [Требовалось получение разрешения на использование земель / сервитута / согласование с собственником смежного участка, который отказал — переписка]. Это обстоятельства, за которые сетевая организация не отвечает.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Неустойка рассчитана неверно.</w:t>
      </w:r>
      <w:r>
        <w:rPr>
          <w:rFonts w:ascii="Times New Roman" w:hAnsi="Times New Roman"/>
          <w:b w:val="0"/>
          <w:i w:val="0"/>
          <w:sz w:val="24"/>
        </w:rPr>
        <w:t xml:space="preserve"> Размер неустойки определяется договором и обязательными для сторон правилами (пункт 1 статьи 330 ГК РФ: «Неустойкой (штрафом, пеней) признается определенная законом или договором денежная сумма, которую должник обязан уплатить кредитору в случае неисполнения или ненадлежащего исполнения обязательства, в частности в случае просрочки исполнения. По требованию об уплате неустойки кредитор не обязан доказывать причинение ему убытков.»); истец [применил ставку для иной категории заявителей / начислил неустойку с даты заключения договора, а не с даты окончания срока / сверх установленного предела].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 необоснованно отказал в снижении неустойки [заявление о несоразмерности сделано ответчиком в суде первой инстанции].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333 ГК РФ установлено: «Если подлежащая уплате неустойка явно несоразмерна последствиям нарушения обязательства, суд вправе уменьшить неустойку. Если обязательство нарушено лицом, осуществляющим предпринимательскую деятельность, суд вправе уменьшить неустойку при условии заявления должника о таком уменьшении.» Пунктом 2 той же статьи предусмотрено: «Уменьшение неустойки, определенной договором и подлежащей уплате лицом, осуществляющим предпринимательскую деятельность, допускается в исключительных случаях, если будет доказано, что взыскание неустойки в предусмотренном договором размере может привести к получению кредитором необоснованной выгоды.» Неустойка [сумма] рублей составляет [__] % от платы за технологическое присоединение ([__] % годовых) и многократно превышает ключевую ставку Банка России и ставки по кредитам предпринимателям за тот же период; реальных потерь истец не доказал, поэтому полное взыскание даст ему необоснованную выгоду. Неустойка подлежала снижению до [сумма] рублей (расчёт исходя из двукратной ключевой ставки прилагается).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Требование об исполнении в натуре и судебной неустойке.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308.3 ГК РФ установлено: «В случае неисполнения должником обязательства кредитор вправе требовать по суду исполнения обязательства в натуре, если иное не предусмотрено настоящим Кодексом, иными законами или договором либо не вытекает из существа обязательства. Суд по требованию кредитора вправе присудить в его пользу денежную сумму (пункт 1 статьи 330) на случай неисполнения указанного судебного акта в размере, определяемом судом на основе принципов справедливости, соразмерности и недопустимости извлечения выгоды из незаконного или недобросовестного поведения (пункт 4 статьи 1).» Реальный срок исполнения должен составлять — не менее [__] месяцев с учётом необходимости строительства [ЛЭП / ТП] и судебную неустойку в разумном размере.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Ответчик не мог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уплачена по подпункту 19 пункта 1 статьи 333.21 Налогового кодекса Российской Федерации: «19) при подаче апелляционной жалобы, а также при подаче кассационной жалобы на судебный приказ: для физических лиц - 10 000 рублей; для организаций - 30 000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26 Федерального закона «Об электроэнергетике», 308.3, 333, 406 ГК РФ,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исковых требований [наименование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