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арбитражного апелляционного суда]</w:t>
      </w:r>
      <w:r>
        <w:rPr>
          <w:rFonts w:ascii="Times New Roman" w:hAnsi="Times New Roman"/>
          <w:b w:val="0"/>
          <w:i w:val="0"/>
          <w:sz w:val="24"/>
        </w:rPr>
        <w:br/>
        <w:t>[адрес суда]</w:t>
      </w:r>
      <w:r>
        <w:rPr>
          <w:rFonts w:ascii="Times New Roman" w:hAnsi="Times New Roman"/>
          <w:b w:val="0"/>
          <w:i w:val="0"/>
          <w:sz w:val="24"/>
        </w:rPr>
        <w:br/>
        <w:t>через Арбитражный суд [наименование субъекта РФ]</w:t>
      </w:r>
      <w:r>
        <w:rPr>
          <w:rFonts w:ascii="Times New Roman" w:hAnsi="Times New Roman"/>
          <w:b w:val="0"/>
          <w:i w:val="0"/>
          <w:sz w:val="24"/>
        </w:rPr>
        <w:br/>
        <w:t>Дело № А[__]-[_____]/20[__]</w:t>
      </w:r>
    </w:p>
    <w:p>
      <w:pPr>
        <w:spacing w:after="160" w:line="276" w:lineRule="auto"/>
        <w:jc w:val="right"/>
      </w:pPr>
      <w:r>
        <w:rPr>
          <w:rFonts w:ascii="Times New Roman" w:hAnsi="Times New Roman"/>
          <w:b/>
          <w:i w:val="0"/>
          <w:sz w:val="24"/>
        </w:rPr>
        <w:t xml:space="preserve">Ответчик — подрядчик (заявитель апелляционной жалобы): </w:t>
      </w:r>
      <w:r>
        <w:rPr>
          <w:rFonts w:ascii="Times New Roman" w:hAnsi="Times New Roman"/>
          <w:b w:val="0"/>
          <w:i w:val="0"/>
          <w:sz w:val="24"/>
        </w:rPr>
        <w:t>[полное наименование организации / Ф. И. О. индивидуального предпринимателя]</w:t>
      </w:r>
      <w:r>
        <w:rPr>
          <w:rFonts w:ascii="Times New Roman" w:hAnsi="Times New Roman"/>
          <w:b w:val="0"/>
          <w:i w:val="0"/>
          <w:sz w:val="24"/>
        </w:rPr>
        <w:br/>
        <w:t>адрес: [адрес из ЕГРЮЛ / ЕГРИП]</w:t>
      </w:r>
      <w:r>
        <w:rPr>
          <w:rFonts w:ascii="Times New Roman" w:hAnsi="Times New Roman"/>
          <w:b w:val="0"/>
          <w:i w:val="0"/>
          <w:sz w:val="24"/>
        </w:rPr>
        <w:br/>
        <w:t>ИНН [__________], ОГРН [__________]</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Истец — заказчик: </w:t>
      </w:r>
      <w:r>
        <w:rPr>
          <w:rFonts w:ascii="Times New Roman" w:hAnsi="Times New Roman"/>
          <w:b w:val="0"/>
          <w:i w:val="0"/>
          <w:sz w:val="24"/>
        </w:rPr>
        <w:t>[наименование]</w:t>
      </w:r>
      <w:r>
        <w:rPr>
          <w:rFonts w:ascii="Times New Roman" w:hAnsi="Times New Roman"/>
          <w:b w:val="0"/>
          <w:i w:val="0"/>
          <w:sz w:val="24"/>
        </w:rPr>
        <w:br/>
        <w:t>адрес: [адрес]</w:t>
      </w:r>
      <w:r>
        <w:rPr>
          <w:rFonts w:ascii="Times New Roman" w:hAnsi="Times New Roman"/>
          <w:b w:val="0"/>
          <w:i w:val="0"/>
          <w:sz w:val="24"/>
        </w:rPr>
        <w:br/>
        <w:t>ИНН [__________], ОГРН [__________]</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30 000 руб. для организации / 10 000 руб. для индивидуального предпринимателя (подп. 19 п. 1 ст. 333.21 НК РФ)</w:t>
      </w:r>
    </w:p>
    <w:p>
      <w:pPr>
        <w:spacing w:after="0" w:line="276" w:lineRule="auto"/>
        <w:jc w:val="center"/>
      </w:pPr>
      <w:r>
        <w:rPr>
          <w:rFonts w:ascii="Times New Roman" w:hAnsi="Times New Roman"/>
          <w:b/>
          <w:i w:val="0"/>
          <w:sz w:val="24"/>
        </w:rPr>
        <w:t>АПЕЛЛЯЦИОННАЯ ЖАЛОБА</w:t>
      </w:r>
    </w:p>
    <w:p>
      <w:pPr>
        <w:spacing w:after="240" w:line="276" w:lineRule="auto"/>
        <w:jc w:val="center"/>
      </w:pPr>
      <w:r>
        <w:rPr>
          <w:rFonts w:ascii="Times New Roman" w:hAnsi="Times New Roman"/>
          <w:b/>
          <w:i w:val="0"/>
          <w:sz w:val="24"/>
        </w:rPr>
        <w:t>на решение Арбитражного суда [наименование] от «[дата]» по делу № А[__]-[_____]/20[__] о взыскании неустойки за нарушение сроков выполнения работ</w:t>
      </w:r>
    </w:p>
    <w:p>
      <w:pPr>
        <w:spacing w:after="120" w:line="276" w:lineRule="auto"/>
        <w:jc w:val="center"/>
      </w:pPr>
      <w:r>
        <w:rPr>
          <w:rFonts w:ascii="Times New Roman" w:hAnsi="Times New Roman"/>
          <w:b/>
          <w:i w:val="0"/>
          <w:sz w:val="24"/>
        </w:rPr>
        <w:t>I. Обжалуемое решение</w:t>
      </w:r>
    </w:p>
    <w:p>
      <w:pPr>
        <w:spacing w:after="120" w:line="276" w:lineRule="auto"/>
        <w:ind w:firstLine="709"/>
        <w:jc w:val="both"/>
      </w:pPr>
      <w:r>
        <w:rPr>
          <w:rFonts w:ascii="Times New Roman" w:hAnsi="Times New Roman"/>
          <w:b w:val="0"/>
          <w:i w:val="0"/>
          <w:sz w:val="24"/>
        </w:rPr>
        <w:t>Решением Арбитражного суда [наименование] от «[дата]» по делу № А[__]-[_____]/20[__] удовлетворены исковые требования [наименование истца] к [наименование заявителя жалобы] о взыскании неустойки за нарушение сроков выполнения работ [сумма] рублей. Ответчик с решением не согласен, считает его незаконным и необоснованным и обжалует [полностью / в части: указать].</w:t>
      </w:r>
    </w:p>
    <w:p>
      <w:pPr>
        <w:spacing w:after="120" w:line="276" w:lineRule="auto"/>
        <w:ind w:firstLine="709"/>
        <w:jc w:val="both"/>
      </w:pPr>
      <w:r>
        <w:rPr>
          <w:rFonts w:ascii="Times New Roman" w:hAnsi="Times New Roman"/>
          <w:b/>
          <w:i w:val="0"/>
          <w:sz w:val="24"/>
        </w:rPr>
        <w:t>Право и срок обжалования.</w:t>
      </w:r>
      <w:r>
        <w:rPr>
          <w:rFonts w:ascii="Times New Roman" w:hAnsi="Times New Roman"/>
          <w:b w:val="0"/>
          <w:i w:val="0"/>
          <w:sz w:val="24"/>
        </w:rPr>
        <w:t xml:space="preserve"> Частью 1 статьи 257 Арбитражного процессуального кодекса Российской Федерации (далее — АПК РФ) установлено: «Лица, участвующие в деле, а также иные лица в случаях, предусмотренных настоящим Кодексом, вправе обжаловать в порядке апелляционного производства решение арбитражного суда первой инстанции, не вступившее в законную силу.» Частью 1 статьи 259 АПК РФ: «Апелляционная жалоба может быть подана в течение месяца после принятия арбитражным судом первой инстанции обжалуемого решения, если иной срок не установлен настоящим Кодексом.» Срок истекает «[дата]». Жалоба подаётся через арбитражный суд, принявший решение (часть 2 статьи 257 АПК РФ: «Апелляционная жалоба подается через принявший решение в первой инстанции арбитражный суд, который обязан направить ее вместе с делом в соответствующий арбитражный суд апелляционной инстанции в трехдневный срок со дня поступления жалобы в суд или со дня составления мотивированного решения по делу, рассмотренному в порядке упрощенного производства.»).</w:t>
      </w:r>
    </w:p>
    <w:p>
      <w:pPr>
        <w:spacing w:after="120" w:line="276" w:lineRule="auto"/>
        <w:ind w:firstLine="709"/>
        <w:jc w:val="both"/>
      </w:pPr>
      <w:r>
        <w:rPr>
          <w:rFonts w:ascii="Times New Roman" w:hAnsi="Times New Roman"/>
          <w:b/>
          <w:i w:val="0"/>
          <w:sz w:val="24"/>
        </w:rPr>
        <w:t>Требования к судебному акту.</w:t>
      </w:r>
      <w:r>
        <w:rPr>
          <w:rFonts w:ascii="Times New Roman" w:hAnsi="Times New Roman"/>
          <w:b w:val="0"/>
          <w:i w:val="0"/>
          <w:sz w:val="24"/>
        </w:rPr>
        <w:t xml:space="preserve"> Частью 4 статьи 15 АПК РФ: «Принимаемые арбитражным судом судебные приказы, решения, постановления, определения должны быть законными, обоснованными и мотивированными.» Пунктом 2 части 4 статьи 170 АПК РФ в мотивировочной части решения указываются: «доказательства, на которых основаны выводы суда об обстоятельствах дела и доводы в пользу принятого решения; мотивы, по которым суд отверг те или иные доказательства, принял или отклонил приведенные в обоснование своих требований и возражений доводы лиц, участвующих в деле»</w:t>
      </w:r>
    </w:p>
    <w:p>
      <w:pPr>
        <w:spacing w:after="120" w:line="276" w:lineRule="auto"/>
        <w:jc w:val="center"/>
      </w:pPr>
      <w:r>
        <w:rPr>
          <w:rFonts w:ascii="Times New Roman" w:hAnsi="Times New Roman"/>
          <w:b/>
          <w:i w:val="0"/>
          <w:sz w:val="24"/>
        </w:rPr>
        <w:t>II. Основания для отмены решения</w:t>
      </w:r>
    </w:p>
    <w:p>
      <w:pPr>
        <w:spacing w:after="120" w:line="276" w:lineRule="auto"/>
        <w:ind w:firstLine="709"/>
        <w:jc w:val="both"/>
      </w:pPr>
      <w:r>
        <w:rPr>
          <w:rFonts w:ascii="Times New Roman" w:hAnsi="Times New Roman"/>
          <w:b w:val="0"/>
          <w:i w:val="0"/>
          <w:sz w:val="24"/>
        </w:rPr>
        <w:t>Частью 1 статьи 270 АПК РФ установлено: «1. Основаниями для изменения или отмены решения арбитражного суда первой инстанции являются: 1) неполное выяснение обстоятельств, имеющих значение для дела; 2) недоказанность имеющих значение для дела обстоятельств, которые суд считал установленными; 3) несоответствие выводов, изложенных в решении, обстоятельствам дела; 4) нарушение или неправильное применение норм материального права или норм процессуального права.» Такие основания по делу имеются.</w:t>
      </w:r>
    </w:p>
    <w:p>
      <w:pPr>
        <w:spacing w:after="120" w:line="276" w:lineRule="auto"/>
        <w:ind w:firstLine="709"/>
        <w:jc w:val="both"/>
      </w:pPr>
      <w:r>
        <w:rPr>
          <w:rFonts w:ascii="Times New Roman" w:hAnsi="Times New Roman"/>
          <w:b w:val="0"/>
          <w:i w:val="0"/>
          <w:sz w:val="24"/>
        </w:rPr>
        <w:t>Взыскивая неустойку, суд не учёл изменение сроков, неисполнение заказчиком встречных обязанностей и приостановление работ по обстоятельствам, о которых заказчик был извещён; неустойка рассчитана от неверной базы и не снижена (пункты 1 и 4 части 1 статьи 270 АПК РФ).</w:t>
      </w:r>
    </w:p>
    <w:p>
      <w:pPr>
        <w:spacing w:after="120" w:line="276" w:lineRule="auto"/>
        <w:ind w:firstLine="709"/>
        <w:jc w:val="both"/>
      </w:pPr>
      <w:r>
        <w:rPr>
          <w:rFonts w:ascii="Times New Roman" w:hAnsi="Times New Roman"/>
          <w:b/>
          <w:i w:val="0"/>
          <w:sz w:val="24"/>
        </w:rPr>
        <w:t>Сроки выполнения работ были изменены [или зависели от событий, наступивших позже].</w:t>
      </w:r>
      <w:r>
        <w:rPr>
          <w:rFonts w:ascii="Times New Roman" w:hAnsi="Times New Roman"/>
          <w:b w:val="0"/>
          <w:i w:val="0"/>
          <w:sz w:val="24"/>
        </w:rPr>
        <w:t xml:space="preserve"> Пунктом 2 статьи 708 ГК РФ установлено: «Указанные в договоре подряда начальный, конечный и промежуточные сроки выполнения работы могут быть изменены в случаях и в порядке, предусмотренных договором.» [Дополнительным соглашением № [__] от «[дата]» срок продлён до «[дата]» / по пункту [__] Договора начальный срок исчисляется с даты передачи площадки и аванса, которые состоялись «[дата]»], поэтому просрочка, если и была, составляет [__] дней, а не [__].</w:t>
      </w:r>
    </w:p>
    <w:p>
      <w:pPr>
        <w:spacing w:after="120" w:line="276" w:lineRule="auto"/>
        <w:ind w:firstLine="709"/>
        <w:jc w:val="both"/>
      </w:pPr>
      <w:r>
        <w:rPr>
          <w:rFonts w:ascii="Times New Roman" w:hAnsi="Times New Roman"/>
          <w:b/>
          <w:i w:val="0"/>
          <w:sz w:val="24"/>
        </w:rPr>
        <w:t>Сроки сорваны из-за неисполнения заказчиком встречных обязанностей.</w:t>
      </w:r>
      <w:r>
        <w:rPr>
          <w:rFonts w:ascii="Times New Roman" w:hAnsi="Times New Roman"/>
          <w:b w:val="0"/>
          <w:i w:val="0"/>
          <w:sz w:val="24"/>
        </w:rPr>
        <w:t xml:space="preserve"> Пунктом 1 статьи 718 ГК РФ установлено: «Заказчик обязан в случаях, в объеме и в порядке, предусмотренных договором подряда, оказывать подрядчику содействие в выполнении работы.» «При неисполнении заказчиком этой обязанности подрядчик вправе требовать возмещения причиненных убытков, включая дополнительные издержки, вызванные простоем, либо перенесения сроков исполнения работы, либо увеличения указанной в договоре цены работы.» Пунктом 1 статьи 719 ГК РФ предусмотрено: «Подрядчик вправе не приступать к работе, а начатую работу приостановить в случаях, когда нарушение заказчиком своих обязанностей по договору подряда, в частности непредоставление материала, оборудования, технической документации или подлежащей переработке (обработке) вещи, препятствует исполнению договора подрядчиком, а также при наличии обстоятельств, очевидно свидетельствующих о том, что исполнение указанных обязанностей не будет произведено в установленный срок (статья 328).» Заказчик [передал строительную площадку / проектную документацию / давальческие материалы только «[дата]» / вносил изменения в документацию / задержал авансирование на [__] дней], о чём подрядчик письменно уведомлял его «[дата]» и приостанавливал работы. Пунктом 3 статьи 405 ГК РФ установлено: «Должник не считается просрочившим, пока обязательство не может быть исполнено вследствие просрочки кредитора.»</w:t>
      </w:r>
    </w:p>
    <w:p>
      <w:pPr>
        <w:spacing w:after="120" w:line="276" w:lineRule="auto"/>
        <w:ind w:firstLine="709"/>
        <w:jc w:val="both"/>
      </w:pPr>
      <w:r>
        <w:rPr>
          <w:rFonts w:ascii="Times New Roman" w:hAnsi="Times New Roman"/>
          <w:b/>
          <w:i w:val="0"/>
          <w:sz w:val="24"/>
        </w:rPr>
        <w:t>Подрядчик приостанавливал работы по обстоятельствам, о которых предупредил заказчика.</w:t>
      </w:r>
      <w:r>
        <w:rPr>
          <w:rFonts w:ascii="Times New Roman" w:hAnsi="Times New Roman"/>
          <w:b w:val="0"/>
          <w:i w:val="0"/>
          <w:sz w:val="24"/>
        </w:rPr>
        <w:t xml:space="preserve"> Пунктом 1 статьи 716 ГК РФ подрядчик обязан немедленно предупредить заказчика и приостановить работу при обнаружении: «непригодности или недоброкачественности предоставленных заказчиком материала, оборудования, технической документации или переданной для переработки (обработки) вещи» «иных не зависящих от подрядчика обстоятельств, которые грозят годности или прочности результатов выполняемой работы либо создают невозможность ее завершения в срок.» Подрядчик направил уведомления от «[дата]» № [__] и приостановил работы с «[дата]» по «[дата]»; ответ (указания) заказчика получен лишь «[дата]». Этот период исключается из периода просрочки.</w:t>
      </w:r>
    </w:p>
    <w:p>
      <w:pPr>
        <w:spacing w:after="120" w:line="276" w:lineRule="auto"/>
        <w:ind w:firstLine="709"/>
        <w:jc w:val="both"/>
      </w:pPr>
      <w:r>
        <w:rPr>
          <w:rFonts w:ascii="Times New Roman" w:hAnsi="Times New Roman"/>
          <w:b/>
          <w:i w:val="0"/>
          <w:sz w:val="24"/>
        </w:rPr>
        <w:t>Неустойка за промежуточные сроки не предусмотрена или начислена дважды.</w:t>
      </w:r>
      <w:r>
        <w:rPr>
          <w:rFonts w:ascii="Times New Roman" w:hAnsi="Times New Roman"/>
          <w:b w:val="0"/>
          <w:i w:val="0"/>
          <w:sz w:val="24"/>
        </w:rPr>
        <w:t xml:space="preserve"> Абзацем вторым пункта 1 статьи 708 ГК РФ предусмотрено: «Если иное не установлено законом, иными правовыми актами или не предусмотрено договором, подрядчик несет ответственность за нарушение как начального и конечного, так и промежуточных сроков выполнения работы.» [Пунктом [__] Договора неустойка установлена только за нарушение конечного срока / истец одновременно начисляет неустойку за этапы и за конечный срок по тем же работам.] Двойная ответственность за одно нарушение недопустима.</w:t>
      </w:r>
    </w:p>
    <w:p>
      <w:pPr>
        <w:spacing w:after="120" w:line="276" w:lineRule="auto"/>
        <w:ind w:firstLine="709"/>
        <w:jc w:val="both"/>
      </w:pPr>
      <w:r>
        <w:rPr>
          <w:rFonts w:ascii="Times New Roman" w:hAnsi="Times New Roman"/>
          <w:b/>
          <w:i w:val="0"/>
          <w:sz w:val="24"/>
        </w:rPr>
        <w:t>Неустойка рассчитана от неверной базы.</w:t>
      </w:r>
      <w:r>
        <w:rPr>
          <w:rFonts w:ascii="Times New Roman" w:hAnsi="Times New Roman"/>
          <w:b w:val="0"/>
          <w:i w:val="0"/>
          <w:sz w:val="24"/>
        </w:rPr>
        <w:t xml:space="preserve"> Истец начислил неустойку на цену всего Договора, хотя к началу просрочки работы на [сумма] рублей были выполнены и приняты; [пункт [__] Договора предусматривает начисление на стоимость невыполненных работ этапа / ограничение [__] %]. Контррасчёт прилагается.</w:t>
      </w:r>
    </w:p>
    <w:p>
      <w:pPr>
        <w:spacing w:after="120" w:line="276" w:lineRule="auto"/>
        <w:ind w:firstLine="709"/>
        <w:jc w:val="both"/>
      </w:pPr>
      <w:r>
        <w:rPr>
          <w:rFonts w:ascii="Times New Roman" w:hAnsi="Times New Roman"/>
          <w:b/>
          <w:i w:val="0"/>
          <w:sz w:val="24"/>
        </w:rPr>
        <w:t>Суд необоснованно отказал в снижении неустойки [заявление о несоразмерности сделано ответчиком в суде первой инстанции].</w:t>
      </w:r>
      <w:r>
        <w:rPr>
          <w:rFonts w:ascii="Times New Roman" w:hAnsi="Times New Roman"/>
          <w:b w:val="0"/>
          <w:i w:val="0"/>
          <w:sz w:val="24"/>
        </w:rPr>
        <w:t xml:space="preserve"> Пунктом 1 статьи 333 ГК РФ установлено: «Если подлежащая уплате неустойка явно несоразмерна последствиям нарушения обязательства, суд вправе уменьшить неустойку. Если обязательство нарушено лицом, осуществляющим предпринимательскую деятельность, суд вправе уменьшить неустойку при условии заявления должника о таком уменьшении.» Пунктом 2 той же статьи предусмотрено: «Уменьшение неустойки, определенной договором и подлежащей уплате лицом, осуществляющим предпринимательскую деятельность, допускается в исключительных случаях, если будет доказано, что взыскание неустойки в предусмотренном договором размере может привести к получению кредитором необоснованной выгоды.» Неустойка [сумма] рублей составляет [__] % от цены работ ([__] % годовых) и многократно превышает ключевую ставку Банка России и ставки по кредитам предпринимателям за тот же период; реальных потерь истец не доказал, поэтому полное взыскание даст ему необоснованную выгоду. Неустойка подлежала снижению до [сумма] рублей (расчёт исходя из двукратной ключевой ставки прилагается).</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Доводы ответчика не получили оценки.</w:t>
      </w:r>
      <w:r>
        <w:rPr>
          <w:rFonts w:ascii="Times New Roman" w:hAnsi="Times New Roman"/>
          <w:b w:val="0"/>
          <w:i w:val="0"/>
          <w:sz w:val="24"/>
        </w:rPr>
        <w:t xml:space="preserve"> В суде первой инстанции ответчик [заявлял возражения / представлял доказательства / ходатайствовал о [__]]: [указать]. Мотивы их отклонения в решении [не приведены / приведены формально], что противоречит пункту 2 части 4 статьи 170 АПК РФ. Частью 3 статьи 270 АПК РФ: «Нарушение или неправильное применение норм процессуального права является основанием для изменения или отмены решения арбитражного суда первой инстанции, если это нарушение привело или могло привести к принятию неправильного решения.»</w:t>
      </w:r>
    </w:p>
    <w:p>
      <w:pPr>
        <w:spacing w:after="120" w:line="276" w:lineRule="auto"/>
        <w:ind w:firstLine="709"/>
        <w:jc w:val="both"/>
      </w:pPr>
      <w:r>
        <w:rPr>
          <w:rFonts w:ascii="Times New Roman" w:hAnsi="Times New Roman"/>
          <w:b w:val="0"/>
          <w:i w:val="0"/>
          <w:sz w:val="24"/>
        </w:rPr>
        <w:t>[Если ответчик не был извещён о заседании:] Пунктом 2 части 4 статьи 270 АПК РФ основанием для отмены решения в любом случае является «рассмотрение дела в отсутствие кого-либо из участвующих в деле лиц, не извещенных надлежащим образом о времени и месте судебного заседания» [Определение направлено по неверному адресу / не размещено в картотеке арбитражных дел в установленный срок: указать.]</w:t>
      </w:r>
    </w:p>
    <w:p>
      <w:pPr>
        <w:spacing w:after="120" w:line="276" w:lineRule="auto"/>
        <w:ind w:firstLine="709"/>
        <w:jc w:val="both"/>
      </w:pPr>
      <w:r>
        <w:rPr>
          <w:rFonts w:ascii="Times New Roman" w:hAnsi="Times New Roman"/>
          <w:b/>
          <w:i w:val="0"/>
          <w:sz w:val="24"/>
        </w:rPr>
        <w:t>Дополнительные доказательства [если есть].</w:t>
      </w:r>
      <w:r>
        <w:rPr>
          <w:rFonts w:ascii="Times New Roman" w:hAnsi="Times New Roman"/>
          <w:b w:val="0"/>
          <w:i w:val="0"/>
          <w:sz w:val="24"/>
        </w:rPr>
        <w:t xml:space="preserve"> Частью 2 статьи 268 АПК РФ: «Дополнительные доказательства принимаются арбитражным судом апелляционной инстанции, если лицо, участвующее в деле, обосновало невозможность их представления в суд первой инстанции по причинам, не зависящим от него, в том числе в случае, если судом первой инстанции было отклонено ходатайство об истребовании доказательств, и суд признает эти причины уважительными.» Ответчик не мог представить [документ] в суд первой инстанции, поскольку [__], и просит его принять.</w:t>
      </w:r>
    </w:p>
    <w:p>
      <w:pPr>
        <w:spacing w:after="120" w:line="276" w:lineRule="auto"/>
        <w:ind w:firstLine="709"/>
        <w:jc w:val="both"/>
      </w:pPr>
      <w:r>
        <w:rPr>
          <w:rFonts w:ascii="Times New Roman" w:hAnsi="Times New Roman"/>
          <w:b/>
          <w:i w:val="0"/>
          <w:sz w:val="24"/>
        </w:rPr>
        <w:t>Полномочия суда апелляционной инстанции и государственная пошлина.</w:t>
      </w:r>
      <w:r>
        <w:rPr>
          <w:rFonts w:ascii="Times New Roman" w:hAnsi="Times New Roman"/>
          <w:b w:val="0"/>
          <w:i w:val="0"/>
          <w:sz w:val="24"/>
        </w:rPr>
        <w:t xml:space="preserve"> Пунктом 2 статьи 269 АПК РФ суд апелляционной инстанции вправе «отменить или изменить решение суда первой инстанции полностью или в части и принять по делу новый судебный акт» Государственная пошлина уплачена по подпункту 19 пункта 1 статьи 333.21 Налогового кодекса Российской Федерации: «19) при подаче апелляционной жалобы, а также при подаче кассационной жалобы на судебный приказ: для физических лиц - 10 000 рублей; для организаций - 30 000 рублей».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330, 333, 405, 406, 716, 719 ГК РФ, статьями 257, 259, 260, 268, 269, 270 АПК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Арбитражного суда [наименование] от «[дата]» по делу № А[__]-[_____]/20[__] [полностью / в части: указать] и принять по делу новый судебный акт об отказе в удовлетворении исковых требований [наименование истца] [в полном объёме / в части: указать].</w:t>
      </w:r>
    </w:p>
    <w:p>
      <w:pPr>
        <w:spacing w:after="120" w:line="276" w:lineRule="auto"/>
        <w:ind w:firstLine="709"/>
        <w:jc w:val="both"/>
      </w:pPr>
      <w:r>
        <w:rPr>
          <w:rFonts w:ascii="Times New Roman" w:hAnsi="Times New Roman"/>
          <w:b w:val="0"/>
          <w:i w:val="0"/>
          <w:sz w:val="24"/>
        </w:rPr>
        <w:t>2. [Приобщить к материалам дела дополнительные доказательства: перечислить.]</w:t>
      </w:r>
    </w:p>
    <w:p>
      <w:pPr>
        <w:spacing w:after="120" w:line="276" w:lineRule="auto"/>
        <w:ind w:firstLine="709"/>
        <w:jc w:val="both"/>
      </w:pPr>
      <w:r>
        <w:rPr>
          <w:rFonts w:ascii="Times New Roman" w:hAnsi="Times New Roman"/>
          <w:b w:val="0"/>
          <w:i w:val="0"/>
          <w:sz w:val="24"/>
        </w:rPr>
        <w:t>3. Взыскать с истца в пользу ответчика расходы по уплате государственной пошлины за подачу апелляционной жалобы.</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Копия обжалуемого решения.</w:t>
      </w:r>
    </w:p>
    <w:p>
      <w:pPr>
        <w:spacing w:after="40" w:line="276" w:lineRule="auto"/>
        <w:jc w:val="left"/>
      </w:pPr>
      <w:r>
        <w:rPr>
          <w:rFonts w:ascii="Times New Roman" w:hAnsi="Times New Roman"/>
          <w:b w:val="0"/>
          <w:i w:val="0"/>
          <w:sz w:val="24"/>
        </w:rPr>
        <w:t>2. Документ об уплате государственной пошлины.</w:t>
      </w:r>
    </w:p>
    <w:p>
      <w:pPr>
        <w:spacing w:after="40" w:line="276" w:lineRule="auto"/>
        <w:jc w:val="left"/>
      </w:pPr>
      <w:r>
        <w:rPr>
          <w:rFonts w:ascii="Times New Roman" w:hAnsi="Times New Roman"/>
          <w:b w:val="0"/>
          <w:i w:val="0"/>
          <w:sz w:val="24"/>
        </w:rPr>
        <w:t>3. Документ, подтверждающий направление (вручение) другим лицам, участвующим в деле, копий апелляционной жалобы и документов, которые у них отсутствуют.</w:t>
      </w:r>
    </w:p>
    <w:p>
      <w:pPr>
        <w:spacing w:after="40" w:line="276" w:lineRule="auto"/>
        <w:jc w:val="left"/>
      </w:pPr>
      <w:r>
        <w:rPr>
          <w:rFonts w:ascii="Times New Roman" w:hAnsi="Times New Roman"/>
          <w:b w:val="0"/>
          <w:i w:val="0"/>
          <w:sz w:val="24"/>
        </w:rPr>
        <w:t>4. Доверенность или иной документ о полномочиях на подписание жалобы и копия документа о высшем юридическом образовании (учёной степени) представителя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[должность, Ф. И. О. руководителя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Срок — месяц после принятия решения (ч. 1 ст. 259 АПК РФ), по делам упрощённого производства — пятнадцать дней (ч. 4 ст. 229 АПК РФ); жалоба подаётся через арбитражный суд первой инстанции, в том числе через «Мой арбитр». Пропущенный срок восстанавливает апелляционный суд, если ходатайство подано не позднее шести месяцев со дня принятия решения (ч. 2 ст. 259 АПК РФ).</w:t>
      </w:r>
    </w:p>
    <w:p>
      <w:pPr>
        <w:spacing w:after="40" w:line="276" w:lineRule="auto"/>
        <w:jc w:val="both"/>
      </w:pPr>
      <w:r>
        <w:rPr>
          <w:rFonts w:ascii="Times New Roman" w:hAnsi="Times New Roman"/>
          <w:b w:val="0"/>
          <w:i/>
          <w:sz w:val="24"/>
        </w:rPr>
        <w:t>— Новые требования в апелляции не рассматриваются (ч. 7 ст. 268 АПК РФ); дополнительные доказательства примут, только если вы обоснуете невозможность их представления в первой инстанции по уважительным причинам. Заявление о пропуске давности, впервые сделанное в апелляции, не рассматривается.</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