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покупатель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поставщик: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неустойки за просрочку оплаты товара, долг за который погашен</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неустойки за просрочку оплаты товара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принял расчёт истца с неверными датами и неправильным распределением платежей, не учёл просрочку кредитора и пропуск давности по ранним поставкам (пункты 1 и 4 части 1 статьи 270 АПК РФ).</w:t>
      </w:r>
    </w:p>
    <w:p>
      <w:pPr>
        <w:spacing w:after="120" w:line="276" w:lineRule="auto"/>
        <w:ind w:firstLine="709"/>
        <w:jc w:val="both"/>
      </w:pPr>
      <w:r>
        <w:rPr>
          <w:rFonts w:ascii="Times New Roman" w:hAnsi="Times New Roman"/>
          <w:b/>
          <w:i w:val="0"/>
          <w:sz w:val="24"/>
        </w:rPr>
        <w:t>Основной долг погашен, а неустойка рассчитана с неверных дат.</w:t>
      </w:r>
      <w:r>
        <w:rPr>
          <w:rFonts w:ascii="Times New Roman" w:hAnsi="Times New Roman"/>
          <w:b w:val="0"/>
          <w:i w:val="0"/>
          <w:sz w:val="24"/>
        </w:rPr>
        <w:t xml:space="preserve"> Пунктом 1 статьи 516 ГК РФ установлено: «Покупатель оплачивает поставляемые товары с соблюдением порядка и формы расчетов, предусмотренных договором поставки. Если соглашением сторон порядок и форма расчетов не определены, то расчеты осуществляются платежными поручениями.» Пунктом [__] Договора предусмотрена оплата в течение [__] дней [с даты получения оригиналов УПД и счёта-фактуры / с даты подписания акта приёмки по качеству / после поставки последней партии комплекта]. Согласно пункту 1 статьи 314 ГК РФ «Если обязательство предусматривает или позволяет определить день его исполнения либо период, в течение которого оно должно быть исполнено (в том числе в случае, если этот период исчисляется с момента исполнения обязанностей другой стороной или наступления иных обстоятельств, предусмотренных законом или договором), обязательство подлежит исполнению в этот день или соответственно в любой момент в пределах такого периода.» Оригиналы документов получены ответчиком лишь «[дата]» (почтовый идентификатор [__]), поэтому срок оплаты наступил «[дата]», а не «[дата]», как указывает истец; соответственно, неустойка за предшествующий период начислению не подлежит.</w:t>
      </w:r>
    </w:p>
    <w:p>
      <w:pPr>
        <w:spacing w:after="120" w:line="276" w:lineRule="auto"/>
        <w:ind w:firstLine="709"/>
        <w:jc w:val="both"/>
      </w:pPr>
      <w:r>
        <w:rPr>
          <w:rFonts w:ascii="Times New Roman" w:hAnsi="Times New Roman"/>
          <w:b/>
          <w:i w:val="0"/>
          <w:sz w:val="24"/>
        </w:rPr>
        <w:t>Истец неправильно распределил платежи.</w:t>
      </w:r>
      <w:r>
        <w:rPr>
          <w:rFonts w:ascii="Times New Roman" w:hAnsi="Times New Roman"/>
          <w:b w:val="0"/>
          <w:i w:val="0"/>
          <w:sz w:val="24"/>
        </w:rPr>
        <w:t xml:space="preserve"> Пунктом 1 статьи 319.1 ГК РФ установлено: «В случае, если исполненного должником недостаточно для погашения всех однородных обязательств должника перед кредитором, исполненное засчитывается в счет обязательства, указанного должником при исполнении или без промедления после исполнения.» В платёжных поручениях № [__] ответчик указывал конкретные УПД, однако истец в расчёте засчитывает эти суммы в погашение более поздних поставок, чтобы продлить просрочку по ранним. Кроме того, статьёй 319 ГК РФ установлено: «Сумма произведенного платежа, недостаточная для исполнения денежного обязательства полностью, при отсутствии иного соглашения погашает прежде всего издержки кредитора по получению исполнения, затем - проценты, а в оставшейся части - основную сумму долга.» Неустойка в этой очерёдности не названа, поэтому зачисление части платежей в счёт неустойки (если истец так поступил) неправомерно, и эти суммы погашают основной долг.</w:t>
      </w:r>
    </w:p>
    <w:p>
      <w:pPr>
        <w:spacing w:after="120" w:line="276" w:lineRule="auto"/>
        <w:ind w:firstLine="709"/>
        <w:jc w:val="both"/>
      </w:pPr>
      <w:r>
        <w:rPr>
          <w:rFonts w:ascii="Times New Roman" w:hAnsi="Times New Roman"/>
          <w:b/>
          <w:i w:val="0"/>
          <w:sz w:val="24"/>
        </w:rPr>
        <w:t>Просрочка частично вызвана истцом.</w:t>
      </w:r>
      <w:r>
        <w:rPr>
          <w:rFonts w:ascii="Times New Roman" w:hAnsi="Times New Roman"/>
          <w:b w:val="0"/>
          <w:i w:val="0"/>
          <w:sz w:val="24"/>
        </w:rPr>
        <w:t xml:space="preserve"> Пунктом 1 статьи 406 ГК РФ установлено: «Кредитор считается просрочившим, если он отказался принять предложенное должником надлежащее исполнение или не совершил действий, предусмотренных законом, иными правовыми актами или договором либо вытекающих из обычаев или из существа обязательства, до совершения которых должник не мог исполнить своего обязательства.» В силу пункта 1 статьи 404 ГК РФ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[Указать, что не сделал истец: не передал документы / не обеспечил доступ / не согласовал спецификацию / не сообщил реквизиты / не принял исполнение — со ссылкой на переписку.] За период просрочки кредитора неустойка не начисляется.</w:t>
      </w:r>
    </w:p>
    <w:p>
      <w:pPr>
        <w:spacing w:after="120" w:line="276" w:lineRule="auto"/>
        <w:ind w:firstLine="709"/>
        <w:jc w:val="both"/>
      </w:pPr>
      <w:r>
        <w:rPr>
          <w:rFonts w:ascii="Times New Roman" w:hAnsi="Times New Roman"/>
          <w:b/>
          <w:i w:val="0"/>
          <w:sz w:val="24"/>
        </w:rPr>
        <w:t>Требование о неустойке по ранним поставкам заявлено за пределами давности.</w:t>
      </w:r>
      <w:r>
        <w:rPr>
          <w:rFonts w:ascii="Times New Roman" w:hAnsi="Times New Roman"/>
          <w:b w:val="0"/>
          <w:i w:val="0"/>
          <w:sz w:val="24"/>
        </w:rPr>
        <w:t xml:space="preserve"> Неустойка начисляется отдельно за каждый день просрочки по каждой поставке, и давность по ней течёт самостоятельно. Пунктом 1 статьи 196 ГК РФ установлено: «Общий срок исковой давности составляет три года со дня, определяемого в соответствии со статьей 200 настоящего Кодекса.» Неустойка за дни просрочки до «[дата]» (три года до подачи иска с учётом приостановления на 30 дней претензионного порядка) взысканию не подлежит: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стоимости товара, оплаченного с просрочкой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ind w:firstLine="709"/>
        <w:jc w:val="both"/>
      </w:pPr>
      <w:r>
        <w:rPr>
          <w:rFonts w:ascii="Times New Roman" w:hAnsi="Times New Roman"/>
          <w:b/>
          <w:i w:val="0"/>
          <w:sz w:val="24"/>
        </w:rPr>
        <w:t>Поведение истца свидетельствует об отсутствии реальных потерь.</w:t>
      </w:r>
      <w:r>
        <w:rPr>
          <w:rFonts w:ascii="Times New Roman" w:hAnsi="Times New Roman"/>
          <w:b w:val="0"/>
          <w:i w:val="0"/>
          <w:sz w:val="24"/>
        </w:rPr>
        <w:t xml:space="preserve"> Истец [на протяжении всего периода принимал платежи без претензий, продолжал отгрузки на прежних условиях, подписал акт сверки без указания неустойки] и заявил санкцию только после прекращения сотрудничества. Это подтверждает, что просрочка не причинила ему ущерба, сопоставимого с заявленной суммой, и является дополнительным основанием для снижения неустойки.</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196, 319.1, 330, 333, 406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