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государственный (муниципальный) заказчик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поставщик (подрядчик, исполнитель):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задолженности и пени по государственному (муниципальному) контракту</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задолженности по государственному (муниципальному) контракту [сумма] рублей и пени.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задолженность, суд не учёл, что документ о приёмке не подписан и срок оплаты не наступил, заказчик провёл экспертизу результатов, а из оплаты правомерно удержана неустойка (пункты 1 и 4 части 1 статьи 270 АПК РФ).</w:t>
      </w:r>
    </w:p>
    <w:p>
      <w:pPr>
        <w:spacing w:after="120" w:line="276" w:lineRule="auto"/>
        <w:ind w:firstLine="709"/>
        <w:jc w:val="both"/>
      </w:pPr>
      <w:r>
        <w:rPr>
          <w:rFonts w:ascii="Times New Roman" w:hAnsi="Times New Roman"/>
          <w:b/>
          <w:i w:val="0"/>
          <w:sz w:val="24"/>
        </w:rPr>
        <w:t>Документ о приёмке не подписан, поэтому срок оплаты не наступил.</w:t>
      </w:r>
      <w:r>
        <w:rPr>
          <w:rFonts w:ascii="Times New Roman" w:hAnsi="Times New Roman"/>
          <w:b w:val="0"/>
          <w:i w:val="0"/>
          <w:sz w:val="24"/>
        </w:rPr>
        <w:t xml:space="preserve"> Частью 7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установлено: «Приемка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 Частью 13.1 статьи 34 Закона № 44-ФЗ срок оплаты исчисляется с даты подписания заказчиком документа о приёмке: «Срок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если извещение об осуществлении закупки размещено в единой информационной системе либо приглашения принять участие в закупке направлены с 1 января по 30 апреля 2022 года включительно, должен составлять не более пятнадцати рабочих дней, а с 1 мая 2022 года не более семи рабочих дней с даты подписания заказчиком документа о приемке, предусмотренного частью 7 статьи 94 настоящего Федерального закона, за исключением случаев, если:» Документ о приёмке в ЕИС [не подписан — заказчик «[дата]» сформировал мотивированный отказ от подписания / подписан только «[дата]»], поэтому оплата не просрочена [или просрочка исчисляется с «[дата]»].</w:t>
      </w:r>
    </w:p>
    <w:p>
      <w:pPr>
        <w:spacing w:after="120" w:line="276" w:lineRule="auto"/>
        <w:ind w:firstLine="709"/>
        <w:jc w:val="both"/>
      </w:pPr>
      <w:r>
        <w:rPr>
          <w:rFonts w:ascii="Times New Roman" w:hAnsi="Times New Roman"/>
          <w:b/>
          <w:i w:val="0"/>
          <w:sz w:val="24"/>
        </w:rPr>
        <w:t>Заказчик провёл экспертизу результатов, как того требует закон.</w:t>
      </w:r>
      <w:r>
        <w:rPr>
          <w:rFonts w:ascii="Times New Roman" w:hAnsi="Times New Roman"/>
          <w:b w:val="0"/>
          <w:i w:val="0"/>
          <w:sz w:val="24"/>
        </w:rPr>
        <w:t xml:space="preserve"> Частью 3 статьи 94 Закона № 44-ФЗ установлено: «Для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настоящим Федеральным законом.» Экспертиза [силами заказчика / с привлечением [наименование экспертной организации]] выявила несоответствия: [перечень], что подтверждается заключением от «[дата]».</w:t>
      </w:r>
    </w:p>
    <w:p>
      <w:pPr>
        <w:spacing w:after="120" w:line="276" w:lineRule="auto"/>
        <w:ind w:firstLine="709"/>
        <w:jc w:val="both"/>
      </w:pPr>
      <w:r>
        <w:rPr>
          <w:rFonts w:ascii="Times New Roman" w:hAnsi="Times New Roman"/>
          <w:b/>
          <w:i w:val="0"/>
          <w:sz w:val="24"/>
        </w:rPr>
        <w:t>Из суммы оплаты правомерно удержана неустойка.</w:t>
      </w:r>
      <w:r>
        <w:rPr>
          <w:rFonts w:ascii="Times New Roman" w:hAnsi="Times New Roman"/>
          <w:b w:val="0"/>
          <w:i w:val="0"/>
          <w:sz w:val="24"/>
        </w:rPr>
        <w:t xml:space="preserve"> Пунктом 2 части 14 статьи 34 Закона № 44-ФЗ в контракт может быть включено условие: «об удержании суммы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 Пунктом [__] контракта такое условие предусмотрено; заказчик направил требование об уплате неустойки [сумма] рублей «[дата]» и удержал её при оплате (платёжное поручение от «[дата]»). Задолженность в этой части отсутствует.</w:t>
      </w:r>
    </w:p>
    <w:p>
      <w:pPr>
        <w:spacing w:after="120" w:line="276" w:lineRule="auto"/>
        <w:ind w:firstLine="709"/>
        <w:jc w:val="both"/>
      </w:pPr>
      <w:r>
        <w:rPr>
          <w:rFonts w:ascii="Times New Roman" w:hAnsi="Times New Roman"/>
          <w:b/>
          <w:i w:val="0"/>
          <w:sz w:val="24"/>
        </w:rPr>
        <w:t>Неисполнение вызвано поведением другой стороны.</w:t>
      </w:r>
      <w:r>
        <w:rPr>
          <w:rFonts w:ascii="Times New Roman" w:hAnsi="Times New Roman"/>
          <w:b w:val="0"/>
          <w:i w:val="0"/>
          <w:sz w:val="24"/>
        </w:rPr>
        <w:t xml:space="preserve"> Частью 9 статьи 34 Закона № 44-ФЗ установлено: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Нарушение срока оплаты вызвано тем, что поставщик [не представил в ЕИС документ о приёмке / представил его с ошибками / не передал исполнительную документацию, предусмотренную контрактом], — заказчик не может отвечать за просрочку, возникшую по вине поставщика.</w:t>
      </w:r>
    </w:p>
    <w:p>
      <w:pPr>
        <w:spacing w:after="120" w:line="276" w:lineRule="auto"/>
        <w:ind w:firstLine="709"/>
        <w:jc w:val="both"/>
      </w:pPr>
      <w:r>
        <w:rPr>
          <w:rFonts w:ascii="Times New Roman" w:hAnsi="Times New Roman"/>
          <w:b/>
          <w:i w:val="0"/>
          <w:sz w:val="24"/>
        </w:rPr>
        <w:t>Пеня рассчитана неверно.</w:t>
      </w:r>
      <w:r>
        <w:rPr>
          <w:rFonts w:ascii="Times New Roman" w:hAnsi="Times New Roman"/>
          <w:b w:val="0"/>
          <w:i w:val="0"/>
          <w:sz w:val="24"/>
        </w:rPr>
        <w:t xml:space="preserve"> Частью 5 статьи 34 Закона № 44-ФЗ установлено: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 Истец [применил ставку, действовавшую не на дату уплаты пени / начислил пеню на сумму, удержанную в счёт неустойки / начал начисление с даты подписания документа поставщиком, а не с даты истечения срока оплаты].</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34, 94 Федерального закона № 44-ФЗ, статьёй 406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