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генеральный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субподрядчик: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работ, выполненных субподрядчиком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работ, выполненных субподрядчиком,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работ, суд не учёл условие об оплате после получения денег от заказчика, непринятие работ заказчиком из-за недостатков субподрядчика, мотивированный отказ от приёмки и удержания по договору (пункты 1 и 4 части 1 статьи 270 АПК РФ).</w:t>
      </w:r>
    </w:p>
    <w:p>
      <w:pPr>
        <w:spacing w:after="120" w:line="276" w:lineRule="auto"/>
        <w:ind w:firstLine="709"/>
        <w:jc w:val="both"/>
      </w:pPr>
      <w:r>
        <w:rPr>
          <w:rFonts w:ascii="Times New Roman" w:hAnsi="Times New Roman"/>
          <w:b/>
          <w:i w:val="0"/>
          <w:sz w:val="24"/>
        </w:rPr>
        <w:t>Оплата обусловлена получением денег от заказчика, и условие не наступило.</w:t>
      </w:r>
      <w:r>
        <w:rPr>
          <w:rFonts w:ascii="Times New Roman" w:hAnsi="Times New Roman"/>
          <w:b w:val="0"/>
          <w:i w:val="0"/>
          <w:sz w:val="24"/>
        </w:rPr>
        <w:t xml:space="preserve"> Статьёй 327.1 ГК РФ установлено: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Пунктом [__] договора субподряда стороны согласовали, что генеральный подрядчик оплачивает работы в течение [__] дней после получения оплаты от заказчика (государственного заказчика) за соответствующие работы. Заказчик эти работы не оплатил [не принял / оспаривает их качество], о чём субподрядчик уведомлён письмом от «[дата]». Генеральный подрядчик не препятствовал наступлению условия и предпринимает меры к взысканию [претензия, иск по делу № А[__]-[__]/20[__]].</w:t>
      </w:r>
    </w:p>
    <w:p>
      <w:pPr>
        <w:spacing w:after="120" w:line="276" w:lineRule="auto"/>
        <w:ind w:firstLine="709"/>
        <w:jc w:val="both"/>
      </w:pPr>
      <w:r>
        <w:rPr>
          <w:rFonts w:ascii="Times New Roman" w:hAnsi="Times New Roman"/>
          <w:b/>
          <w:i w:val="0"/>
          <w:sz w:val="24"/>
        </w:rPr>
        <w:t>Работы не приняты заказчиком из-за недостатков, допущенных субподрядчиком.</w:t>
      </w:r>
      <w:r>
        <w:rPr>
          <w:rFonts w:ascii="Times New Roman" w:hAnsi="Times New Roman"/>
          <w:b w:val="0"/>
          <w:i w:val="0"/>
          <w:sz w:val="24"/>
        </w:rPr>
        <w:t xml:space="preserve"> Пунктом 3 статьи 706 ГК РФ установлено: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 Генеральный подрядчик отвечает перед заказчиком за недостатки работ субподрядчика [предписания заказчика от «[дата]» № [__] о недостатках работ раздела [__]]; до их устранения обязанность оплатить эти работы не возникает. Пунктом 1 статьи 723 ГК РФ генподрядчик вправе требовать: «безвозмездного устранения недостатков в разумный срок» «соразмерного уменьшения установленной за работу цены»</w:t>
      </w:r>
    </w:p>
    <w:p>
      <w:pPr>
        <w:spacing w:after="120" w:line="276" w:lineRule="auto"/>
        <w:ind w:firstLine="709"/>
        <w:jc w:val="both"/>
      </w:pPr>
      <w:r>
        <w:rPr>
          <w:rFonts w:ascii="Times New Roman" w:hAnsi="Times New Roman"/>
          <w:b/>
          <w:i w:val="0"/>
          <w:sz w:val="24"/>
        </w:rPr>
        <w:t>Заказчик мотивированно отказался от приёмки.</w:t>
      </w:r>
      <w:r>
        <w:rPr>
          <w:rFonts w:ascii="Times New Roman" w:hAnsi="Times New Roman"/>
          <w:b w:val="0"/>
          <w:i w:val="0"/>
          <w:sz w:val="24"/>
        </w:rPr>
        <w:t xml:space="preserve"> Пунктом 1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В ответ на акты КС-2 № [__] заказчик «[дата]» направил мотивированный отказ от подписания [письмо № [__]] с перечнем недостатков: [указать]. Пунктом 4 статьи 753 ГК РФ предусмотрено: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Мотивы отказа обоснованы [акт осмотра, заключение специалиста, предписания технадзора], поэтому акт, подписанный подрядчиком в одностороннем порядке, не порождает обязанности оплатить работы.</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Сумма иска не учитывает удержания по договору субподряда.</w:t>
      </w:r>
      <w:r>
        <w:rPr>
          <w:rFonts w:ascii="Times New Roman" w:hAnsi="Times New Roman"/>
          <w:b w:val="0"/>
          <w:i w:val="0"/>
          <w:sz w:val="24"/>
        </w:rPr>
        <w:t xml:space="preserve"> Пунктом [__] договора предусмотрены [генподрядные услуги [__] % / гарантийное удержание [__] % / компенсация затрат на электроэнергию, охрану, вывоз мусора]. Эти суммы удерживаются из оплаты и в расчёте истца не учтены.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327.1, 706, 711, 753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