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процентов за пользование займом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процентов за пользование займом за период с «[дата]» по «[дата]»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проценты, суд не учёл, что [заём между гражданами до ста тысяч рублей предполагается беспроцентным / согласованные проценты в два и более раза превышают обычно взимаемые и являются ростовщическими], начислил проценты после возврата займа и нарушил очерёдность погашения (пункты 1 и 4 части 1 статьи 330 ГПК РФ).</w:t>
      </w:r>
    </w:p>
    <w:p>
      <w:pPr>
        <w:spacing w:after="120" w:line="276" w:lineRule="auto"/>
        <w:ind w:firstLine="709"/>
        <w:jc w:val="both"/>
      </w:pPr>
      <w:r>
        <w:rPr>
          <w:rFonts w:ascii="Times New Roman" w:hAnsi="Times New Roman"/>
          <w:b/>
          <w:i w:val="0"/>
          <w:sz w:val="24"/>
        </w:rPr>
        <w:t>Заём между гражданами на сумму до ста тысяч рублей предполагается беспроцентным.</w:t>
      </w:r>
      <w:r>
        <w:rPr>
          <w:rFonts w:ascii="Times New Roman" w:hAnsi="Times New Roman"/>
          <w:b w:val="0"/>
          <w:i w:val="0"/>
          <w:sz w:val="24"/>
        </w:rPr>
        <w:t xml:space="preserve"> Пунктом 4 статьи 809 Гражданского кодекса Российской Федерации (далее — ГК РФ) установлено: «Договор займа предполагается беспроцентным, если в нем прямо не предусмотрено иное, в случаях, когда:» «договор заключен между гражданами, в том числе индивидуальными предпринимателями, на сумму, не превышающую ста тысяч рублей» Сумма займа [сумма] рублей не превышает ста тысяч рублей; условие о процентах в расписке отсутствует. Проценты по ключевой ставке (пункт 1 статьи 809 ГК РФ) в таком случае не начисляются.</w:t>
      </w:r>
    </w:p>
    <w:p>
      <w:pPr>
        <w:spacing w:after="120" w:line="276" w:lineRule="auto"/>
        <w:ind w:firstLine="709"/>
        <w:jc w:val="both"/>
      </w:pPr>
      <w:r>
        <w:rPr>
          <w:rFonts w:ascii="Times New Roman" w:hAnsi="Times New Roman"/>
          <w:b/>
          <w:i w:val="0"/>
          <w:sz w:val="24"/>
        </w:rPr>
        <w:t>Проценты чрезмерно обременительны (ростовщические) и подлежат уменьшению.</w:t>
      </w:r>
      <w:r>
        <w:rPr>
          <w:rFonts w:ascii="Times New Roman" w:hAnsi="Times New Roman"/>
          <w:b w:val="0"/>
          <w:i w:val="0"/>
          <w:sz w:val="24"/>
        </w:rPr>
        <w:t xml:space="preserve"> Пунктом 5 статьи 809 ГК РФ установлено: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 Установленная распиской ставка [__] % в месяц ([__] % годовых) более чем в два раза превышает среднерыночное значение полной стоимости потребительских кредитов (займов) соответствующей категории, установленное Банком России на дату заключения договора ([__] % годовых). Суд не уменьшил проценты до этого значения.</w:t>
      </w:r>
    </w:p>
    <w:p>
      <w:pPr>
        <w:spacing w:after="120" w:line="276" w:lineRule="auto"/>
        <w:ind w:firstLine="709"/>
        <w:jc w:val="both"/>
      </w:pPr>
      <w:r>
        <w:rPr>
          <w:rFonts w:ascii="Times New Roman" w:hAnsi="Times New Roman"/>
          <w:b/>
          <w:i w:val="0"/>
          <w:sz w:val="24"/>
        </w:rPr>
        <w:t>Проценты начислены за период после возврата займа [частично].</w:t>
      </w:r>
      <w:r>
        <w:rPr>
          <w:rFonts w:ascii="Times New Roman" w:hAnsi="Times New Roman"/>
          <w:b w:val="0"/>
          <w:i w:val="0"/>
          <w:sz w:val="24"/>
        </w:rPr>
        <w:t xml:space="preserve"> Пунктом 3 статьи 809 ГК РФ: «При отсутствии иного соглашения проценты за пользование займом выплачиваются ежемесячно до дня возврата займа включительно.» Ответчик вернул [сумма] рублей «[дата]»; проценты на возвращённую часть не начисляются. Истец [зачёл платежи в погашение процентов за будущие периоды].</w:t>
      </w:r>
    </w:p>
    <w:p>
      <w:pPr>
        <w:spacing w:after="120" w:line="276" w:lineRule="auto"/>
        <w:ind w:firstLine="709"/>
        <w:jc w:val="both"/>
      </w:pPr>
      <w:r>
        <w:rPr>
          <w:rFonts w:ascii="Times New Roman" w:hAnsi="Times New Roman"/>
          <w:b/>
          <w:i w:val="0"/>
          <w:sz w:val="24"/>
        </w:rPr>
        <w:t>Очерёдность погашения.</w:t>
      </w:r>
      <w:r>
        <w:rPr>
          <w:rFonts w:ascii="Times New Roman" w:hAnsi="Times New Roman"/>
          <w:b w:val="0"/>
          <w:i w:val="0"/>
          <w:sz w:val="24"/>
        </w:rPr>
        <w:t xml:space="preserve"> Статьёй 319 ГК РФ установлено: «Сумма произведенного платежа, недостаточная для исполнения денежного обязательства полностью, при отсутствии иного соглашения погашает прежде всего издержки кредитора по получению исполнения, затем - проценты, а в оставшейся части - основную сумму долга.» Платежи ответчика должны засчитываться сначала в счёт процентов за пользование, затем — основного долга; неустойка в эту очерёдность не входит и не может погашаться раньше основного долга.</w:t>
      </w:r>
    </w:p>
    <w:p>
      <w:pPr>
        <w:spacing w:after="120" w:line="276" w:lineRule="auto"/>
        <w:ind w:firstLine="709"/>
        <w:jc w:val="both"/>
      </w:pPr>
      <w:r>
        <w:rPr>
          <w:rFonts w:ascii="Times New Roman" w:hAnsi="Times New Roman"/>
          <w:b/>
          <w:i w:val="0"/>
          <w:sz w:val="24"/>
        </w:rPr>
        <w:t>Двойное начисление.</w:t>
      </w:r>
      <w:r>
        <w:rPr>
          <w:rFonts w:ascii="Times New Roman" w:hAnsi="Times New Roman"/>
          <w:b w:val="0"/>
          <w:i w:val="0"/>
          <w:sz w:val="24"/>
        </w:rPr>
        <w:t xml:space="preserve"> [Истец одновременно взыскивает договорные проценты и проценты по статье 395 ГК РФ за один период по повышенной ставке, что фактически представляет собой двойную ответственность.]</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319, 809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