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расходов на устранение недостатков выполненных работ</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расходов на устранение недостатков выполненных работ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расходы, суд не учёл, что право устранять недостатки за счёт подрядчика договором не предусмотрено, работы приняты без замечаний, недостатки возникли вследствие эксплуатации, а причины недостатков экспертизой не установлены (пункты 1, 2 и 4 части 1 статьи 270 АПК РФ).</w:t>
      </w:r>
    </w:p>
    <w:p>
      <w:pPr>
        <w:spacing w:after="120" w:line="276" w:lineRule="auto"/>
        <w:ind w:firstLine="709"/>
        <w:jc w:val="both"/>
      </w:pPr>
      <w:r>
        <w:rPr>
          <w:rFonts w:ascii="Times New Roman" w:hAnsi="Times New Roman"/>
          <w:b/>
          <w:i w:val="0"/>
          <w:sz w:val="24"/>
        </w:rPr>
        <w:t>Право устранять недостатки за счёт подрядчика договором не предусмотрено, а подрядчику не дали их устранить.</w:t>
      </w:r>
      <w:r>
        <w:rPr>
          <w:rFonts w:ascii="Times New Roman" w:hAnsi="Times New Roman"/>
          <w:b w:val="0"/>
          <w:i w:val="0"/>
          <w:sz w:val="24"/>
        </w:rPr>
        <w:t xml:space="preserve"> Пунктом 1 статьи 723 ГК РФ заказчик вправе потребовать: «возмещения своих расходов на устранение недостатков, когда право заказчика устранять их предусмотрено в договоре подряда (статья 397).» Пункт [__] Договора такого права заказчику не даёт [или обусловливает его неустранением недостатков подрядчиком в установленный срок]. Подрядчику не направлялось требование об устранении с разумным сроком [или направлено «[дата]», а уже «[дата]» заказчик привлёк третье лицо, не дождавшись ответа]. Пунктом 2 статьи 723 ГК РФ установлено: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pPr>
        <w:spacing w:after="120" w:line="276" w:lineRule="auto"/>
        <w:ind w:firstLine="709"/>
        <w:jc w:val="both"/>
      </w:pPr>
      <w:r>
        <w:rPr>
          <w:rFonts w:ascii="Times New Roman" w:hAnsi="Times New Roman"/>
          <w:b/>
          <w:i w:val="0"/>
          <w:sz w:val="24"/>
        </w:rPr>
        <w:t>Работы приняты без замечаний.</w:t>
      </w:r>
      <w:r>
        <w:rPr>
          <w:rFonts w:ascii="Times New Roman" w:hAnsi="Times New Roman"/>
          <w:b w:val="0"/>
          <w:i w:val="0"/>
          <w:sz w:val="24"/>
        </w:rPr>
        <w:t xml:space="preserve"> Пунктом 3 статьи 720 ГК РФ установлено: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Акты КС-2 подписаны заказчиком без оговорок; недостатки, на которые он ссылается, [видимые, могли быть обнаружены при обычном способе приёмки], и право ссылаться на них заказчик утратил.</w:t>
      </w:r>
    </w:p>
    <w:p>
      <w:pPr>
        <w:spacing w:after="120" w:line="276" w:lineRule="auto"/>
        <w:ind w:firstLine="709"/>
        <w:jc w:val="both"/>
      </w:pPr>
      <w:r>
        <w:rPr>
          <w:rFonts w:ascii="Times New Roman" w:hAnsi="Times New Roman"/>
          <w:b/>
          <w:i w:val="0"/>
          <w:sz w:val="24"/>
        </w:rPr>
        <w:t>Недостатки возникли вследствие эксплуатации, а не работ подрядчика.</w:t>
      </w:r>
      <w:r>
        <w:rPr>
          <w:rFonts w:ascii="Times New Roman" w:hAnsi="Times New Roman"/>
          <w:b w:val="0"/>
          <w:i w:val="0"/>
          <w:sz w:val="24"/>
        </w:rPr>
        <w:t xml:space="preserve"> Пунктом 2 статьи 755 ГК РФ предусмотрено: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[Объект эксплуатировался с нарушением [инструкции / нагрузок / режима отопления]; ремонт выполнялся третьими лицами; повреждения вызваны действиями арендаторов] — подтверждается [документы].</w:t>
      </w:r>
    </w:p>
    <w:p>
      <w:pPr>
        <w:spacing w:after="120" w:line="276" w:lineRule="auto"/>
        <w:ind w:firstLine="709"/>
        <w:jc w:val="both"/>
      </w:pPr>
      <w:r>
        <w:rPr>
          <w:rFonts w:ascii="Times New Roman" w:hAnsi="Times New Roman"/>
          <w:b/>
          <w:i w:val="0"/>
          <w:sz w:val="24"/>
        </w:rPr>
        <w:t>Недостатки обнаружены за пределами установленных сроков.</w:t>
      </w:r>
      <w:r>
        <w:rPr>
          <w:rFonts w:ascii="Times New Roman" w:hAnsi="Times New Roman"/>
          <w:b w:val="0"/>
          <w:i w:val="0"/>
          <w:sz w:val="24"/>
        </w:rPr>
        <w:t xml:space="preserve"> Пунктом 2 статьи 724 ГК РФ предусмотрено: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 [Гарантийный срок истёк «[дата]», о недостатках заказчик заявил «[дата]».]</w:t>
      </w:r>
    </w:p>
    <w:p>
      <w:pPr>
        <w:spacing w:after="120" w:line="276" w:lineRule="auto"/>
        <w:ind w:firstLine="709"/>
        <w:jc w:val="both"/>
      </w:pPr>
      <w:r>
        <w:rPr>
          <w:rFonts w:ascii="Times New Roman" w:hAnsi="Times New Roman"/>
          <w:b/>
          <w:i w:val="0"/>
          <w:sz w:val="24"/>
        </w:rPr>
        <w:t>Причины недостатков должны быть установлены экспертизой.</w:t>
      </w:r>
      <w:r>
        <w:rPr>
          <w:rFonts w:ascii="Times New Roman" w:hAnsi="Times New Roman"/>
          <w:b w:val="0"/>
          <w:i w:val="0"/>
          <w:sz w:val="24"/>
        </w:rPr>
        <w:t xml:space="preserve">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Представленное истцом заключение [получено без вызова подрядчика, вопросы о причинах недостатков не ставились].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по вопросам о наличии, характере, причинах и стоимости устранения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Расходы не подтверждены и завышены.</w:t>
      </w:r>
      <w:r>
        <w:rPr>
          <w:rFonts w:ascii="Times New Roman" w:hAnsi="Times New Roman"/>
          <w:b w:val="0"/>
          <w:i w:val="0"/>
          <w:sz w:val="24"/>
        </w:rPr>
        <w:t xml:space="preserve"> Пунктом 2 статьи 15 ГК РФ под убытками понимаются: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представил [договор с третьим лицом без смет и актов / работы, выходящие за пределы устранения недостатков — улучшения объекта, замена исправных элементов]. Разумная стоимость устранения — [сумма] рублей.</w:t>
      </w:r>
    </w:p>
    <w:p>
      <w:pPr>
        <w:spacing w:after="120" w:line="276" w:lineRule="auto"/>
        <w:ind w:firstLine="709"/>
        <w:jc w:val="both"/>
      </w:pPr>
      <w:r>
        <w:rPr>
          <w:rFonts w:ascii="Times New Roman" w:hAnsi="Times New Roman"/>
          <w:b/>
          <w:i w:val="0"/>
          <w:sz w:val="24"/>
        </w:rPr>
        <w:t>Пропущен специальный срок исковой давности.</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Результатом работ является [объект] — не здание и не сооружение, поэтому применяется годичный срок.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Работы приняты «[дата]», о недостатках заказчик заявил «[дата]», а иск подан «[дата]» — с пропуском срока.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720, 723, 724, 725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