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перевозчик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грузоотправитель: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штрафа за просрочку доставки груза 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штрафа за просрочку доставки груза [сумма] рублей и убытков.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штраф, суд не проверил соблюдение обязательного претензионного порядка, неверно определил срок доставки и не учёл обстоятельства, за которые перевозчик не отвечает (пункты 1 и 4 части 1 статьи 270 АПК РФ).</w:t>
      </w:r>
    </w:p>
    <w:p>
      <w:pPr>
        <w:spacing w:after="120" w:line="276" w:lineRule="auto"/>
        <w:ind w:firstLine="709"/>
        <w:jc w:val="both"/>
      </w:pPr>
      <w:r>
        <w:rPr>
          <w:rFonts w:ascii="Times New Roman" w:hAnsi="Times New Roman"/>
          <w:b/>
          <w:i w:val="0"/>
          <w:sz w:val="24"/>
        </w:rPr>
        <w:t>Обязательный претензионный порядок по перевозке не соблюдён.</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и городского наземного электрического транспорта (Федеральный закон от 08.11.2007 № 259-ФЗ, далее — Устав автомобильного транспорта)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не предъявлялась / предъявлена без документов, подтверждающих право на её предъявление, количество и стоимость груза / иск подан до истечения тридцати дней на её рассмотрение.]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Срок доставки истцом определён неверно.</w:t>
      </w:r>
      <w:r>
        <w:rPr>
          <w:rFonts w:ascii="Times New Roman" w:hAnsi="Times New Roman"/>
          <w:b w:val="0"/>
          <w:i w:val="0"/>
          <w:sz w:val="24"/>
        </w:rPr>
        <w:t xml:space="preserve"> Статьёй 792 ГК РФ установлено: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В заявке согласован срок [__] суток с момента [погрузки, а не подачи транспорта]; погрузка завершена лишь «[дата]» из-за задержки на стороне грузоотправителя, поэтому срок доставки истекал «[дата]», и груз доставлен в срок [или с просрочкой [__] суток вместо [__]].</w:t>
      </w:r>
    </w:p>
    <w:p>
      <w:pPr>
        <w:spacing w:after="120" w:line="276" w:lineRule="auto"/>
        <w:ind w:firstLine="709"/>
        <w:jc w:val="both"/>
      </w:pPr>
      <w:r>
        <w:rPr>
          <w:rFonts w:ascii="Times New Roman" w:hAnsi="Times New Roman"/>
          <w:b/>
          <w:i w:val="0"/>
          <w:sz w:val="24"/>
        </w:rPr>
        <w:t>Просрочка вызвана обстоятельствами, за которые перевозчик не отвечает.</w:t>
      </w:r>
      <w:r>
        <w:rPr>
          <w:rFonts w:ascii="Times New Roman" w:hAnsi="Times New Roman"/>
          <w:b w:val="0"/>
          <w:i w:val="0"/>
          <w:sz w:val="24"/>
        </w:rPr>
        <w:t xml:space="preserve"> [Ограничение движения грузового транспорта (приказ от «[дата]» № [__]), перекрытие трассы, задержка на таможенном посту по вине грузоотправителя (неполные документы)].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Пунктом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Штраф рассчитан неверно.</w:t>
      </w:r>
      <w:r>
        <w:rPr>
          <w:rFonts w:ascii="Times New Roman" w:hAnsi="Times New Roman"/>
          <w:b w:val="0"/>
          <w:i w:val="0"/>
          <w:sz w:val="24"/>
        </w:rPr>
        <w:t xml:space="preserve"> Частью 11 статьи 34 Устава автомобильного транспорта установлено: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 Истец [начисляет штраф сверх предела, установленного законом, / за неполные сутки / от стоимости груза вместо провозной платы]. Контррасчёт прилагается.</w:t>
      </w:r>
    </w:p>
    <w:p>
      <w:pPr>
        <w:spacing w:after="120" w:line="276" w:lineRule="auto"/>
        <w:ind w:firstLine="709"/>
        <w:jc w:val="both"/>
      </w:pPr>
      <w:r>
        <w:rPr>
          <w:rFonts w:ascii="Times New Roman" w:hAnsi="Times New Roman"/>
          <w:b/>
          <w:i w:val="0"/>
          <w:sz w:val="24"/>
        </w:rPr>
        <w:t>Убытки сверх штрафа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[Простой производства, штрафы перед покупателями] не находятся в причинной связи с просрочкой доставки на [__] суток; кроме того, по смыслу пункта 1 статьи 793 ГК РФ ответственность перевозчика определяется прежде всего транспортными уставами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провозной платы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792, 793 ГК РФ, статьёй 34 Устава автомобильного транспорта,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