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заказчик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подрядчик: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стоимости дополнительных работ и процентов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стоимости дополнительных работ [сумма] рублей и процентов.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стоимость дополнительных работ, суд не учёл, что подрядчик не уведомил заказчика и не получил его согласия, спорные работы входят в предмет договора, а цена работ твёрдая (пункты 1 и 4 части 1 статьи 270 АПК РФ).</w:t>
      </w:r>
    </w:p>
    <w:p>
      <w:pPr>
        <w:spacing w:after="120" w:line="276" w:lineRule="auto"/>
        <w:ind w:firstLine="709"/>
        <w:jc w:val="both"/>
      </w:pPr>
      <w:r>
        <w:rPr>
          <w:rFonts w:ascii="Times New Roman" w:hAnsi="Times New Roman"/>
          <w:b/>
          <w:i w:val="0"/>
          <w:sz w:val="24"/>
        </w:rPr>
        <w:t>Подрядчик не уведомил заказчика о дополнительных работах.</w:t>
      </w:r>
      <w:r>
        <w:rPr>
          <w:rFonts w:ascii="Times New Roman" w:hAnsi="Times New Roman"/>
          <w:b w:val="0"/>
          <w:i w:val="0"/>
          <w:sz w:val="24"/>
        </w:rPr>
        <w:t xml:space="preserve"> Пунктом 3 статьи 743 ГК РФ установлено: «Подрядчик, обнаруживший в ходе строительства не учтенные в технической документации работы и в связи с этим необходимость проведения дополнительных работ и увеличения сметной стоимости строительства, обязан сообщить об этом заказчику.» В силу пункта 4 той же статьи «Подрядчик, не выполнивший обязанности, установленной пунктом 3 настоящей статьи, лишается права требовать от заказчика оплаты выполненных им дополнительных работ и возмещения вызванных этим убытков, если не докажет необходимость немедленных действий в интересах заказчика, в частности в связи с тем, что приостановление работ могло привести к гибели или повреждению объекта строительства.» Ни сообщения о необходимости дополнительных работ, ни согласия заказчика на их выполнение и оплату [дополнительного соглашения, дополнительной сметы] не было.</w:t>
      </w:r>
    </w:p>
    <w:p>
      <w:pPr>
        <w:spacing w:after="120" w:line="276" w:lineRule="auto"/>
        <w:ind w:firstLine="709"/>
        <w:jc w:val="both"/>
      </w:pPr>
      <w:r>
        <w:rPr>
          <w:rFonts w:ascii="Times New Roman" w:hAnsi="Times New Roman"/>
          <w:b/>
          <w:i w:val="0"/>
          <w:sz w:val="24"/>
        </w:rPr>
        <w:t>Спорные работы входят в предмет Договора, а не являются дополнительными.</w:t>
      </w:r>
      <w:r>
        <w:rPr>
          <w:rFonts w:ascii="Times New Roman" w:hAnsi="Times New Roman"/>
          <w:b w:val="0"/>
          <w:i w:val="0"/>
          <w:sz w:val="24"/>
        </w:rPr>
        <w:t xml:space="preserve"> Пунктом 1 статьи 743 ГК РФ установлено: «Подрядчик обязан осуществлять строительство и связанные с ним работы в соответствии с технической документацией, определяющей объем, содержание работ и другие предъявляемые к ним требования, и со сметой, определяющей цену работ.» «При отсутствии иных указаний в договоре строительного подряда предполагается, что подрядчик обязан выполнить все работы, указанные в технической документации и в смете.» Работы [указать] предусмотрены [разделом проекта / ведомостью объёмов работ / локальной сметой № [__]] либо технологически необходимы для достижения результата, обусловленного Договором, и охватываются его ценой.</w:t>
      </w:r>
    </w:p>
    <w:p>
      <w:pPr>
        <w:spacing w:after="120" w:line="276" w:lineRule="auto"/>
        <w:ind w:firstLine="709"/>
        <w:jc w:val="both"/>
      </w:pPr>
      <w:r>
        <w:rPr>
          <w:rFonts w:ascii="Times New Roman" w:hAnsi="Times New Roman"/>
          <w:b/>
          <w:i w:val="0"/>
          <w:sz w:val="24"/>
        </w:rPr>
        <w:t>Цена работ твёрдая.</w:t>
      </w:r>
      <w:r>
        <w:rPr>
          <w:rFonts w:ascii="Times New Roman" w:hAnsi="Times New Roman"/>
          <w:b w:val="0"/>
          <w:i w:val="0"/>
          <w:sz w:val="24"/>
        </w:rPr>
        <w:t xml:space="preserve"> Пунктом 4 статьи 709 ГК РФ установлено: «Цена работы (смета) может быть приблизительной или твердой. При отсутствии других указаний в договоре подряда цена работы считается твердой.» Согласно пункту 6 той же статьи «Подрядчик не вправе требовать увеличения твердой цены, а заказчик ее уменьшения, в том числе в случае, когда в момент заключения договора подряда исключалась возможность предусмотреть полный объем подлежащих выполнению работ или необходимых для этого расходов.» Требование истца об оплате сверх твёрдой цены Договора ([сумма] рублей) не основано на законе.</w:t>
      </w:r>
    </w:p>
    <w:p>
      <w:pPr>
        <w:spacing w:after="120" w:line="276" w:lineRule="auto"/>
        <w:ind w:firstLine="709"/>
        <w:jc w:val="both"/>
      </w:pPr>
      <w:r>
        <w:rPr>
          <w:rFonts w:ascii="Times New Roman" w:hAnsi="Times New Roman"/>
          <w:b/>
          <w:i w:val="0"/>
          <w:sz w:val="24"/>
        </w:rPr>
        <w:t>Изменения в документацию заказчиком не вносились.</w:t>
      </w:r>
      <w:r>
        <w:rPr>
          <w:rFonts w:ascii="Times New Roman" w:hAnsi="Times New Roman"/>
          <w:b w:val="0"/>
          <w:i w:val="0"/>
          <w:sz w:val="24"/>
        </w:rPr>
        <w:t xml:space="preserve"> Пунктом 1 статьи 744 ГК РФ предусмотрено: «Заказчик вправе вносить изменения в техническую документацию при условии, если вызываемые этим дополнительные работы по стоимости не превышают десяти процентов указанной в смете общей стоимости строительства и не меняют характера предусмотренных в договоре строительного подряда работ.» Истец не представил ни одного указания заказчика об изменении документации. Работы выполнены по собственной инициативе подрядчика [для удобства производства работ / из-за ошибок самого подрядчика]. Пунктом 2 той же статьи: «Внесение в техническую документацию изменений в большем против указанного в пункте 1 настоящей статьи объеме осуществляется на основе согласованной сторонами дополнительной сметы.» Дополнительная смета не согласовывалась.</w:t>
      </w:r>
    </w:p>
    <w:p>
      <w:pPr>
        <w:spacing w:after="120" w:line="276" w:lineRule="auto"/>
        <w:ind w:firstLine="709"/>
        <w:jc w:val="both"/>
      </w:pPr>
      <w:r>
        <w:rPr>
          <w:rFonts w:ascii="Times New Roman" w:hAnsi="Times New Roman"/>
          <w:b/>
          <w:i w:val="0"/>
          <w:sz w:val="24"/>
        </w:rPr>
        <w:t>Неосновательного обогащения нет.</w:t>
      </w:r>
      <w:r>
        <w:rPr>
          <w:rFonts w:ascii="Times New Roman" w:hAnsi="Times New Roman"/>
          <w:b w:val="0"/>
          <w:i w:val="0"/>
          <w:sz w:val="24"/>
        </w:rPr>
        <w:t xml:space="preserve"> Пунктом 4 статьи 743 ГК РФ подрядчик, не уведомивший заказчика, лишается права требовать оплаты дополнительных работ; это правило нельзя обойти через иск о неосновательном обогащении по статье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иначе норма потеряет смысл. Кроме того, результат таких работ [не имеет для заказчика потребительской ценности / не используется].</w:t>
      </w:r>
    </w:p>
    <w:p>
      <w:pPr>
        <w:spacing w:after="120" w:line="276" w:lineRule="auto"/>
        <w:ind w:firstLine="709"/>
        <w:jc w:val="both"/>
      </w:pPr>
      <w:r>
        <w:rPr>
          <w:rFonts w:ascii="Times New Roman" w:hAnsi="Times New Roman"/>
          <w:b/>
          <w:i w:val="0"/>
          <w:sz w:val="24"/>
        </w:rPr>
        <w:t>Объём и стоимость работ истцом завышены.</w:t>
      </w:r>
      <w:r>
        <w:rPr>
          <w:rFonts w:ascii="Times New Roman" w:hAnsi="Times New Roman"/>
          <w:b w:val="0"/>
          <w:i w:val="0"/>
          <w:sz w:val="24"/>
        </w:rPr>
        <w:t xml:space="preserve"> В акты включены [работы, не выполненные фактически / работы, выполненные другим подрядчиком / материалы по завышенным расценкам, не предусмотренным сметой]. Пунктом 5 статьи 720 ГК РФ установлено: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судебной строительно-технической экспертизы для определения объёма, стоимости и качества фактически выполненных работ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709, 743, 744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