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страховщик (заявитель апелляционной жалобы): </w:t>
      </w:r>
      <w:r>
        <w:rPr>
          <w:rFonts w:ascii="Times New Roman" w:hAnsi="Times New Roman"/>
          <w:b w:val="0"/>
          <w:i w:val="0"/>
          <w:sz w:val="24"/>
        </w:rPr>
        <w:t>[наименование страховщика]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страхового возмещения по договору добровольного страхования транспортного средства (КАСКО), неустойки,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страхового возмещения по договору добровольного страхования транспортного средства (КАСКО) [сумма] рублей,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возмещение, суд не учёл, что событие не является страховым случаем по условиям договора и правил страхования, страхователь нарушил обязанность уведомления, а форма возмещения — ремонт на СТОА (пункты 1 и 4 части 1 статьи 330 ГПК РФ).</w:t>
      </w:r>
    </w:p>
    <w:p>
      <w:pPr>
        <w:spacing w:after="120" w:line="276" w:lineRule="auto"/>
        <w:ind w:firstLine="709"/>
        <w:jc w:val="both"/>
      </w:pPr>
      <w:r>
        <w:rPr>
          <w:rFonts w:ascii="Times New Roman" w:hAnsi="Times New Roman"/>
          <w:b/>
          <w:i w:val="0"/>
          <w:sz w:val="24"/>
        </w:rPr>
        <w:t>Событие не является страховым случаем по условиям договора.</w:t>
      </w:r>
      <w:r>
        <w:rPr>
          <w:rFonts w:ascii="Times New Roman" w:hAnsi="Times New Roman"/>
          <w:b w:val="0"/>
          <w:i w:val="0"/>
          <w:sz w:val="24"/>
        </w:rPr>
        <w:t xml:space="preserve"> Пунктом 1 статьи 943 Гражданского кодекса Российской Федерации (далее — ГК РФ) установлено: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 Пунктом 2 той же статьи: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Правила страхования, с которыми истец ознакомлен и которые получил, [исключают из страхового покрытия повреждения при управлении лицом, не указанным в полисе / в состоянии опьянения / при отсутствии действующей диагностической карты / повреждение шин и дисков без иных повреждений / хищение при оставлении ключей в салоне].</w:t>
      </w:r>
    </w:p>
    <w:p>
      <w:pPr>
        <w:spacing w:after="120" w:line="276" w:lineRule="auto"/>
        <w:ind w:firstLine="709"/>
        <w:jc w:val="both"/>
      </w:pPr>
      <w:r>
        <w:rPr>
          <w:rFonts w:ascii="Times New Roman" w:hAnsi="Times New Roman"/>
          <w:b/>
          <w:i w:val="0"/>
          <w:sz w:val="24"/>
        </w:rPr>
        <w:t>Страхователь нарушил обязанность уведомить страховщика.</w:t>
      </w:r>
      <w:r>
        <w:rPr>
          <w:rFonts w:ascii="Times New Roman" w:hAnsi="Times New Roman"/>
          <w:b w:val="0"/>
          <w:i w:val="0"/>
          <w:sz w:val="24"/>
        </w:rPr>
        <w:t xml:space="preserve"> Пунктом 1 статьи 961 ГК РФ: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Пунктом 2: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 Истец сообщил о событии лишь «[дата]», спустя [__] дней, [после самостоятельного ремонта], что лишило страховщика возможности установить обстоятельства и размер ущерба.</w:t>
      </w:r>
    </w:p>
    <w:p>
      <w:pPr>
        <w:spacing w:after="120" w:line="276" w:lineRule="auto"/>
        <w:ind w:firstLine="709"/>
        <w:jc w:val="both"/>
      </w:pPr>
      <w:r>
        <w:rPr>
          <w:rFonts w:ascii="Times New Roman" w:hAnsi="Times New Roman"/>
          <w:b/>
          <w:i w:val="0"/>
          <w:sz w:val="24"/>
        </w:rPr>
        <w:t>Форма возмещения — ремонт на СТОА.</w:t>
      </w:r>
      <w:r>
        <w:rPr>
          <w:rFonts w:ascii="Times New Roman" w:hAnsi="Times New Roman"/>
          <w:b w:val="0"/>
          <w:i w:val="0"/>
          <w:sz w:val="24"/>
        </w:rPr>
        <w:t xml:space="preserve"> Договором предусмотрено возмещение путём ремонта на СТОА по направлению страховщика. Направление выдано «[дата]»; истец автомобиль на СТОА не представил. Требование денежной выплаты противоречит условиям договора.</w:t>
      </w:r>
    </w:p>
    <w:p>
      <w:pPr>
        <w:spacing w:after="120" w:line="276" w:lineRule="auto"/>
        <w:ind w:firstLine="709"/>
        <w:jc w:val="both"/>
      </w:pPr>
      <w:r>
        <w:rPr>
          <w:rFonts w:ascii="Times New Roman" w:hAnsi="Times New Roman"/>
          <w:b/>
          <w:i w:val="0"/>
          <w:sz w:val="24"/>
        </w:rPr>
        <w:t>Размер ущерба определяется по правилам страхования.</w:t>
      </w:r>
      <w:r>
        <w:rPr>
          <w:rFonts w:ascii="Times New Roman" w:hAnsi="Times New Roman"/>
          <w:b w:val="0"/>
          <w:i w:val="0"/>
          <w:sz w:val="24"/>
        </w:rPr>
        <w:t xml:space="preserve"> [Возмещение рассчитывается по калькуляции страховщика с учётом франшизы [сумма] рублей / при полной гибели — за вычетом годных остатков и амортизационного износа по договору]. Заключение истца выполнено [без вызова страховщика / по ценам официального дилера, тогда как договором предусмотрен ремонт на СТОА по выбору страховщика].</w:t>
      </w:r>
    </w:p>
    <w:p>
      <w:pPr>
        <w:spacing w:after="120" w:line="276" w:lineRule="auto"/>
        <w:ind w:firstLine="709"/>
        <w:jc w:val="both"/>
      </w:pPr>
      <w:r>
        <w:rPr>
          <w:rFonts w:ascii="Times New Roman" w:hAnsi="Times New Roman"/>
          <w:b/>
          <w:i w:val="0"/>
          <w:sz w:val="24"/>
        </w:rPr>
        <w:t>Неустойка ограничена размером страховой премии.</w:t>
      </w:r>
      <w:r>
        <w:rPr>
          <w:rFonts w:ascii="Times New Roman" w:hAnsi="Times New Roman"/>
          <w:b w:val="0"/>
          <w:i w:val="0"/>
          <w:sz w:val="24"/>
        </w:rPr>
        <w:t xml:space="preserve"> Неустойка по пункту 5 статьи 28 Закона о защите прав потребителей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исчисляется от цены услуги — страховой премии [сумма] рублей — и не может её превышать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Иск подлежал оставлению без рассмотрения: не соблюдён обязательный досудебный порядок через финансового уполномоченного.</w:t>
      </w:r>
      <w:r>
        <w:rPr>
          <w:rFonts w:ascii="Times New Roman" w:hAnsi="Times New Roman"/>
          <w:b w:val="0"/>
          <w:i w:val="0"/>
          <w:sz w:val="24"/>
        </w:rPr>
        <w:t xml:space="preserve"> Абзацем вторым статьи 222 ГПК РФ суд оставляет заявление без рассмотрения,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Истец [не обращался к финансовому уполномоченному / обратился с иными требованиями]; ответчик заявлял об этом в суде первой инстанции. При таком положении решение подлежит отмене с оставлением иска без рассмотрения (пункт 3 статьи 328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929, 942, 943, 961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