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арбитражного апелляционного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страховщик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страхователь: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30 000 руб. для организации / 10 000 руб. для индивидуального предпринимателя (подп. 19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по делу № А[__]-[_____]/20[__] о взыскании страхового возмещения по договору страхования грузов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удовлетворены исковые требования [наименование истца] к [наименование заявителя жалобы] о взыскании страхового возмещения по договору страхования груза [сумма] рублей.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257 Арбитражного процессуального кодекса Российской Федерации (далее — АПК РФ) установлено: «Лица, участвующие в деле, а также иные лица в случаях, предусмотренных настоящим Кодексом, вправе обжаловать в порядке апелляционного производства решение арбитражного суда первой инстанции, не вступившее в законную силу.» Частью 1 статьи 259 АПК РФ: «Апелляционная жалоба может быть подана в течение месяца после принятия арбитражным судом первой инстанции обжалуемого решения, если иной срок не установлен настоящим Кодексом.» Срок истекает «[дата]». Жалоба подаётся через арбитражный суд, принявший решение (часть 2 статьи 257 АПК РФ: «Апелляционная жалоба подается через принявший решение в первой инстанции арбитражный суд,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делу, рассмотренному в порядке упрощенного производства.»).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судебному акту.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15 АПК РФ: «Принимаемые арбитражным судом судебные приказы, решения, постановления, определения должны быть законными, обоснованными и мотивированными.»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270 АПК РФ установлено: «1. Основаниями для изменения или отмены решения арбитражного суда первой инстанции являются: 1) неполное выяснение обстоятельств, имеющих значение для дела; 2) недоказанность имеющих значение для дела обстоятельств, которые суд считал установленными; 3) несоответствие выводов, изложенных в решении,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Взыскивая возмещение, суд не учёл отсутствие у истца страхового интереса, то, что событие не является страховым случаем, несвоевременное уведомление и лишение страховщика права требования к перевозчику (пункты 1 и 4 части 1 статьи 270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 истца нет страхового интереса в отношении груза.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930 ГК РФ установлено: «Имущество может быть застраховано по договору страхования в пользу лица (страхователя или выгодоприобретателя), имеющего основанный на законе, ином правовом акте или договоре интерес в сохранении этого имущества.» По условиям поставки [Incoterms / договору] риск случайной гибели груза на момент события лежал на [покупателе / продавце — ином лице], а не на истце.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Событие не является страховым случаем по условиям договора и правил страхования.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943 ГК РФ установлено: «Условия, содержащиеся в правилах страхования и не включенные в текст договора страхования (страхового полиса), обязательны для страхователя (выгодоприобретателя), если в договоре (страховом полисе) прямо указывается на применение таких правил и сами правила изложены в одном документе с договором (страховым полисом) или на его оборотной стороне либо приложены к нему. В последнем случае вручение страхователю при заключении договора правил страхования должно быть удостоверено записью в договоре.» В полисе есть ссылка на Правила страхования [наименование, редакция от «[дата]»], которые страхователь получил (отметка в полисе). Пунктом [__] Правил [событие: повреждение из-за ненадлежащей упаковки / естественных свойств груза / перевозка без охраны при условии об обязательной охране / груз не был заявлен в декларации к генеральному полису] исключено из страхового покрытия.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Страхователь несвоевременно уведомил страховщика.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961 ГК РФ установлено: «Страхователь по договору имущественного страхования после того, как ему стало известно о наступлении страхового случая, обязан незамедлительно уведомить о его наступлении страховщика или его представителя. Если договором предусмотрен срок и (или) способ уведомления, оно должно быть сделано в условленный срок и указанным в договоре способом.» Пунктом 2 той же статьи: «Неисполнение обязанности, предусмотренной пунктом 1 настоящей статьи, дает страховщику право отказать в выплате страхового возмещения, если не будет доказано, что страховщик своевременно узнал о наступлении страхового случая либо что отсутствие у страховщика сведений об этом не могло сказаться на его обязанности выплатить страховое возмещение.» О событии «[дата]» страховщик узнал лишь «[дата]»; к этому моменту [имущество отремонтировано / остатки утилизированы], что лишило страховщика возможности установить обстоятельства и размер убытков.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Страхователь лишил страховщика права требования к перевозчику.</w:t>
      </w:r>
      <w:r>
        <w:rPr>
          <w:rFonts w:ascii="Times New Roman" w:hAnsi="Times New Roman"/>
          <w:b w:val="0"/>
          <w:i w:val="0"/>
          <w:sz w:val="24"/>
        </w:rPr>
        <w:t xml:space="preserve"> Пунктом 4 статьи 965 ГК РФ установлено: «Если страхователь (выгодоприобретатель) отказался от своего права требования к лицу, ответственному за убытки, возмещенные страховщиком, или осуществление этого права стало невозможным по вине страхователя (выгодоприобретателя), страховщик освобождается от выплаты страхового возмещения полностью или в соответствующей части и вправе потребовать возврата излишне выплаченной суммы возмещения.» Страхователь [не предъявил претензию перевозчику в срок / принял груз без отметок о повреждениях / подписал с перевозчиком соглашение об отказе от претензий], поэтому страховщик освобождается от выплаты в соответствующей части.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Размер возмещения определён неверно.</w:t>
      </w:r>
      <w:r>
        <w:rPr>
          <w:rFonts w:ascii="Times New Roman" w:hAnsi="Times New Roman"/>
          <w:b w:val="0"/>
          <w:i w:val="0"/>
          <w:sz w:val="24"/>
        </w:rPr>
        <w:t xml:space="preserve"> Истец требует [стоимость груза по цене реализации / с упущенной выгодой], тогда как по договору страховая стоимость — [инвойсная стоимость + [__] %]; [применяется франшиза [сумма] рублей].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Размер ущерба подлежит определению судебной экспертизой.</w:t>
      </w:r>
      <w:r>
        <w:rPr>
          <w:rFonts w:ascii="Times New Roman" w:hAnsi="Times New Roman"/>
          <w:b w:val="0"/>
          <w:i w:val="0"/>
          <w:sz w:val="24"/>
        </w:rPr>
        <w:t xml:space="preserve"> Заключение, представленное истцом, [выполнено без вызова страховщика на осмотр / не учитывает износ / включает повреждения, не относящиеся к событию]. Суд необоснованно отказал ответчику в назначении экспертизы [или не обсудил этот вопрос]; ответчик ходатайствует перед судом апелляционной инстанции о назначении судебной [автотехнической / товароведческой / оценочной] экспертизы (часть 1 статьи 82 АПК РФ: «Для разъяснения возникающих при рассмотрении дела вопросов, требующих специальных знаний, арбитражный суд назначает экспертизу по ходатайству лица, участвующего в деле, или с согласия лиц, участвующих в деле. В случае, если назначение экспертизы предписано законом или предусмотрено договором либо необходимо для проверки заявления о фальсификации представленного доказательства либо если необходимо проведение дополнительной или повторной экспертизы, арбитражный суд может назначить экспертизу по своей инициативе.»).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 их отклонения в решении [не приведены / приведены формально], что противоречит пункту 2 части 4 статьи 170 АПК РФ. Частью 3 статьи 270 АПК РФ: «Нарушение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270 АПК РФ основанием для отмены решения в любом случае является «рассмотрение дела в отсутствие кого-либо из участвующих в деле лиц, не извещенных надлежащим образом о времени и месте судебного заседания» [Определение направлено по неверному адресу / не размещено в картотеке арбитражных дел в установленный срок: указать.]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268 АПК РФ: «Дополнительные доказательства принимаются арбитражным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в том числе в случае, если судом первой инстанции было отклонено ходатайство об истребовании доказательств, и суд признает эти причины уважительными.» Ответчик не мог представить [документ] в суд первой инстанции, поскольку [__],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269 АПК РФ суд апелляционной инстанции вправе «отменить или изменить решение суда первой инстанции полностью или в части и принять по делу новый судебный акт» Государственная пошлина уплачена по подпункту 19 пункта 1 статьи 333.21 Налогового кодекса Российской Федерации: «19) при подаче апелляционной жалобы, а также при подаче кассационной жалобы на судебный приказ: для физических лиц - 10 000 рублей; для организаций - 30 000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930, 961, 963, 965 ГК РФ, статьями 257, 259, 260, 268, 269, 270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по делу № А[__]-[_____]/20[__] [полностью / в части: указать] и принять по делу новый судебный акт об отказе в удовлетворении исковых требований [наименование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[Приобщить к материалам дела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апелляционной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после принятия решения (ч. 1 ст. 259 АПК РФ), по делам упрощённого производства — пятнадцать дней (ч. 4 ст. 229 АПК РФ); жалоба подаётся через арбитражный суд первой инстанции, в том числе через «Мой арбитр». Пропущенный срок восстанавливает апелляционный суд, если ходатайство подано не позднее шести месяцев со дня принятия решения (ч. 2 ст. 259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7 ст. 268 АПК РФ); дополнительные доказательства примут, только если вы обоснуете невозможность их представления в первой инстанции по уважительным причинам. Заявление о пропуске давности, впервые сделанное в апелляции, не рассматривается.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