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страховщик (заявитель апелляционной жалобы): </w:t>
      </w:r>
      <w:r>
        <w:rPr>
          <w:rFonts w:ascii="Times New Roman" w:hAnsi="Times New Roman"/>
          <w:b w:val="0"/>
          <w:i w:val="0"/>
          <w:sz w:val="24"/>
        </w:rPr>
        <w:t>[наименование страховщика]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страховой суммы по договору страхования жизни и здоровья заёмщика, неустойки, штрафа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страховой суммы по договору страхования жизни и здоровья [сумма] рублей, неустойки,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страховую сумму, суд не учёл, что событие не является страховым случаем по условиям договора [заболевание выявлено до страхования / исключение из страхового покрытия], застрахованный сообщил ложные сведения о здоровье, а страховая сумма подлежит выплате выгодоприобретателю (пункты 1 и 4 части 1 статьи 330 ГПК РФ).</w:t>
      </w:r>
    </w:p>
    <w:p>
      <w:pPr>
        <w:spacing w:after="120" w:line="276" w:lineRule="auto"/>
        <w:ind w:firstLine="709"/>
        <w:jc w:val="both"/>
      </w:pPr>
      <w:r>
        <w:rPr>
          <w:rFonts w:ascii="Times New Roman" w:hAnsi="Times New Roman"/>
          <w:b/>
          <w:i w:val="0"/>
          <w:sz w:val="24"/>
        </w:rPr>
        <w:t>Событие не является страховым случаем по условиям договора.</w:t>
      </w:r>
      <w:r>
        <w:rPr>
          <w:rFonts w:ascii="Times New Roman" w:hAnsi="Times New Roman"/>
          <w:b w:val="0"/>
          <w:i w:val="0"/>
          <w:sz w:val="24"/>
        </w:rPr>
        <w:t xml:space="preserve"> Пунктом 1 статьи 942 Гражданского кодекса Российской Федерации (далее — ГК РФ) существенным условием договора является характер события, на случай которого осуществляется страхование («При заключении договора личного страхования между страхователем и страховщиком должно быть достигнуто соглашение:»). Правилами страхования [исключены события, произошедшие вследствие заболевания, диагностированного до заключения договора / в состоянии алкогольного опьянения / инвалидность III группы]. [Смерть наступила от [заболевание], которое было диагностировано у застрахованного «[дата]», то есть до заключения договора — выписка из медицинской карты.]</w:t>
      </w:r>
    </w:p>
    <w:p>
      <w:pPr>
        <w:spacing w:after="120" w:line="276" w:lineRule="auto"/>
        <w:ind w:firstLine="709"/>
        <w:jc w:val="both"/>
      </w:pPr>
      <w:r>
        <w:rPr>
          <w:rFonts w:ascii="Times New Roman" w:hAnsi="Times New Roman"/>
          <w:b/>
          <w:i w:val="0"/>
          <w:sz w:val="24"/>
        </w:rPr>
        <w:t>Застрахованный сообщил заведомо ложные сведения о здоровье.</w:t>
      </w:r>
      <w:r>
        <w:rPr>
          <w:rFonts w:ascii="Times New Roman" w:hAnsi="Times New Roman"/>
          <w:b w:val="0"/>
          <w:i w:val="0"/>
          <w:sz w:val="24"/>
        </w:rPr>
        <w:t xml:space="preserve"> Пунктом 1 статьи 944 ГК РФ установлено: «При заключении договора страхования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 «Существенными признаются во всяком случае обстоятельства, определенно оговоренные страховщиком в стандартной форме договора страхования (страхового полиса) или в его письменном запросе.» Пунктом 3 той же статьи: «Если после заключения договора страхования будет установлено, что страхователь сообщил страховщику заведомо ложные сведения об обстоятельствах, указанных в пункте 1 настоящей статьи, страховщик вправе потребовать признания договора недействительным и применения последствий, предусмотренных пунктом 2 статьи 179 настоящего Кодекса.» В декларации застрахованный указал, что [не страдает заболеваниями __], хотя [состоял на учёте с «[дата]»].</w:t>
      </w:r>
    </w:p>
    <w:p>
      <w:pPr>
        <w:spacing w:after="120" w:line="276" w:lineRule="auto"/>
        <w:ind w:firstLine="709"/>
        <w:jc w:val="both"/>
      </w:pPr>
      <w:r>
        <w:rPr>
          <w:rFonts w:ascii="Times New Roman" w:hAnsi="Times New Roman"/>
          <w:b/>
          <w:i w:val="0"/>
          <w:sz w:val="24"/>
        </w:rPr>
        <w:t>Страховая сумма подлежит выплате выгодоприобретателю, а не истцу.</w:t>
      </w:r>
      <w:r>
        <w:rPr>
          <w:rFonts w:ascii="Times New Roman" w:hAnsi="Times New Roman"/>
          <w:b w:val="0"/>
          <w:i w:val="0"/>
          <w:sz w:val="24"/>
        </w:rPr>
        <w:t xml:space="preserve"> Выгодоприобретателем в размере задолженности по кредиту является банк; истец вправе получить лишь остаток страховой суммы после погашения долга. [Банк от прав выгодоприобретателя не отказывался.]</w:t>
      </w:r>
    </w:p>
    <w:p>
      <w:pPr>
        <w:spacing w:after="120" w:line="276" w:lineRule="auto"/>
        <w:ind w:firstLine="709"/>
        <w:jc w:val="both"/>
      </w:pPr>
      <w:r>
        <w:rPr>
          <w:rFonts w:ascii="Times New Roman" w:hAnsi="Times New Roman"/>
          <w:b/>
          <w:i w:val="0"/>
          <w:sz w:val="24"/>
        </w:rPr>
        <w:t>Страховщик не нарушал сроков.</w:t>
      </w:r>
      <w:r>
        <w:rPr>
          <w:rFonts w:ascii="Times New Roman" w:hAnsi="Times New Roman"/>
          <w:b w:val="0"/>
          <w:i w:val="0"/>
          <w:sz w:val="24"/>
        </w:rPr>
        <w:t xml:space="preserve"> [Для решения о выплате истцу предлагалось представить [медицинские документы, акт вскрытия] — запрос от «[дата]»; документы не представлены. Срок рассмотрения заявления не истёк.]</w:t>
      </w:r>
    </w:p>
    <w:p>
      <w:pPr>
        <w:spacing w:after="120" w:line="276" w:lineRule="auto"/>
        <w:ind w:firstLine="709"/>
        <w:jc w:val="both"/>
      </w:pPr>
      <w:r>
        <w:rPr>
          <w:rFonts w:ascii="Times New Roman" w:hAnsi="Times New Roman"/>
          <w:b/>
          <w:i w:val="0"/>
          <w:sz w:val="24"/>
        </w:rPr>
        <w:t>[Если умысел или самоубийство в первые два года:]</w:t>
      </w:r>
      <w:r>
        <w:rPr>
          <w:rFonts w:ascii="Times New Roman" w:hAnsi="Times New Roman"/>
          <w:b w:val="0"/>
          <w:i w:val="0"/>
          <w:sz w:val="24"/>
        </w:rPr>
        <w:t xml:space="preserve"> Пунктом 1 статьи 963 ГК РФ установлено освобождение страховщика при умысле страхователя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настоящей статьи.»), а самоубийство в течение первых двух лет действия договора освобождает страховщика от выплаты (пункт 3 статьи 963 ГК РФ: «Страховщик не освобождается от выплаты страховой суммы, которая по договору личного страхования подлежит выплате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ind w:firstLine="709"/>
        <w:jc w:val="both"/>
      </w:pPr>
      <w:r>
        <w:rPr>
          <w:rFonts w:ascii="Times New Roman" w:hAnsi="Times New Roman"/>
          <w:b/>
          <w:i w:val="0"/>
          <w:sz w:val="24"/>
        </w:rPr>
        <w:t>Иск подлежал оставлению без рассмотрения: не соблюдён обязательный досудебный порядок через финансового уполномоченного.</w:t>
      </w:r>
      <w:r>
        <w:rPr>
          <w:rFonts w:ascii="Times New Roman" w:hAnsi="Times New Roman"/>
          <w:b w:val="0"/>
          <w:i w:val="0"/>
          <w:sz w:val="24"/>
        </w:rPr>
        <w:t xml:space="preserve"> Абзацем вторым статьи 222 ГПК РФ суд оставляет заявление без рассмотрения, если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Истец [не обращался к финансовому уполномоченному / обратился с иными требованиями]; ответчик заявлял об этом в суде первой инстанции. При таком положении решение подлежит отмене с оставлением иска без рассмотрения (пункт 3 статьи 328 ГПК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934, 944, 963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