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проектировщик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убытков, причинённых недостатками проектной документации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убытков, причинённых недостатками проектной документации,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суд не учёл, что документация соответствует заданию и исходным данным заказчика, прошла экспертизу и согласована, требование о переделке не предъявлялось, а убытки вызваны действиями строительного подрядчика (пункты 1, 2 и 4 части 1 статьи 270 АПК РФ).</w:t>
      </w:r>
    </w:p>
    <w:p>
      <w:pPr>
        <w:spacing w:after="120" w:line="276" w:lineRule="auto"/>
        <w:ind w:firstLine="709"/>
        <w:jc w:val="both"/>
      </w:pPr>
      <w:r>
        <w:rPr>
          <w:rFonts w:ascii="Times New Roman" w:hAnsi="Times New Roman"/>
          <w:b/>
          <w:i w:val="0"/>
          <w:sz w:val="24"/>
        </w:rPr>
        <w:t>Документация соответствует заданию и исходным данным заказчика.</w:t>
      </w:r>
      <w:r>
        <w:rPr>
          <w:rFonts w:ascii="Times New Roman" w:hAnsi="Times New Roman"/>
          <w:b w:val="0"/>
          <w:i w:val="0"/>
          <w:sz w:val="24"/>
        </w:rPr>
        <w:t xml:space="preserve"> Пунктом 1 статьи 759 ГК РФ установлено: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 Пунктом 1 статьи 760 ГК РФ подрядчик обязан: «выполнять работы в соответствии с заданием и иными исходными данными на проектирование и договором» Решения, которые истец называет ошибочными, приняты в точном соответствии с заданием на проектирование и исходными данными заказчика [технические условия, результаты изысканий, выполненных другой организацией]. За недостоверность исходных данных отвечает заказчик.</w:t>
      </w:r>
    </w:p>
    <w:p>
      <w:pPr>
        <w:spacing w:after="120" w:line="276" w:lineRule="auto"/>
        <w:ind w:firstLine="709"/>
        <w:jc w:val="both"/>
      </w:pPr>
      <w:r>
        <w:rPr>
          <w:rFonts w:ascii="Times New Roman" w:hAnsi="Times New Roman"/>
          <w:b/>
          <w:i w:val="0"/>
          <w:sz w:val="24"/>
        </w:rPr>
        <w:t>Документация прошла экспертизу и согласована заказчиком.</w:t>
      </w:r>
      <w:r>
        <w:rPr>
          <w:rFonts w:ascii="Times New Roman" w:hAnsi="Times New Roman"/>
          <w:b w:val="0"/>
          <w:i w:val="0"/>
          <w:sz w:val="24"/>
        </w:rPr>
        <w:t xml:space="preserve"> Положительное заключение [государственной / негосударственной] экспертизы проектной документации от «[дата]» № [__]; документация согласована заказчиком без замечаний (пункт 1 статьи 760 ГК РФ: «согласовывать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 Недостатки, на которые ссылается истец, экспертизой не выявлены.</w:t>
      </w:r>
    </w:p>
    <w:p>
      <w:pPr>
        <w:spacing w:after="120" w:line="276" w:lineRule="auto"/>
        <w:ind w:firstLine="709"/>
        <w:jc w:val="both"/>
      </w:pPr>
      <w:r>
        <w:rPr>
          <w:rFonts w:ascii="Times New Roman" w:hAnsi="Times New Roman"/>
          <w:b/>
          <w:i w:val="0"/>
          <w:sz w:val="24"/>
        </w:rPr>
        <w:t>Проектировщику не предъявлялось требование переделать документацию.</w:t>
      </w:r>
      <w:r>
        <w:rPr>
          <w:rFonts w:ascii="Times New Roman" w:hAnsi="Times New Roman"/>
          <w:b w:val="0"/>
          <w:i w:val="0"/>
          <w:sz w:val="24"/>
        </w:rPr>
        <w:t xml:space="preserve"> Пунктом 2 статьи 761 ГК РФ установлено: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 Заказчик не обращался с требованием о безвозмездной переделке, а сразу [заказал корректировку у третьего лица / изменил проектные решения при строительстве], лишив проектировщика возможности устранить недостатки своими силами.</w:t>
      </w:r>
    </w:p>
    <w:p>
      <w:pPr>
        <w:spacing w:after="120" w:line="276" w:lineRule="auto"/>
        <w:ind w:firstLine="709"/>
        <w:jc w:val="both"/>
      </w:pPr>
      <w:r>
        <w:rPr>
          <w:rFonts w:ascii="Times New Roman" w:hAnsi="Times New Roman"/>
          <w:b/>
          <w:i w:val="0"/>
          <w:sz w:val="24"/>
        </w:rPr>
        <w:t>Убытки вызваны действиями строительного подрядчика и самого заказчика.</w:t>
      </w:r>
      <w:r>
        <w:rPr>
          <w:rFonts w:ascii="Times New Roman" w:hAnsi="Times New Roman"/>
          <w:b w:val="0"/>
          <w:i w:val="0"/>
          <w:sz w:val="24"/>
        </w:rPr>
        <w:t xml:space="preserve"> Расходы на переделку [конструкций, сетей] возникли из-за [отступлений подрядчика от проекта / изменения заказчиком технического задания в ходе строительства].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Причинная связь между документацией и расходами не доказана;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spacing w:after="120" w:line="276" w:lineRule="auto"/>
        <w:ind w:firstLine="709"/>
        <w:jc w:val="both"/>
      </w:pPr>
      <w:r>
        <w:rPr>
          <w:rFonts w:ascii="Times New Roman" w:hAnsi="Times New Roman"/>
          <w:b/>
          <w:i w:val="0"/>
          <w:sz w:val="24"/>
        </w:rPr>
        <w:t>Ответственность проектировщика ограничена договором.</w:t>
      </w:r>
      <w:r>
        <w:rPr>
          <w:rFonts w:ascii="Times New Roman" w:hAnsi="Times New Roman"/>
          <w:b w:val="0"/>
          <w:i w:val="0"/>
          <w:sz w:val="24"/>
        </w:rPr>
        <w:t xml:space="preserve"> Пунктом [__] Договора ответственность за недостатки документации ограничена [ценой договора / суммой [сумма] рублей / реальным ущербом без упущенной выгоды]. Пунктом 1 статьи 15 ГК РФ установлено: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pPr>
        <w:spacing w:after="120" w:line="276" w:lineRule="auto"/>
        <w:ind w:firstLine="709"/>
        <w:jc w:val="both"/>
      </w:pPr>
      <w:r>
        <w:rPr>
          <w:rFonts w:ascii="Times New Roman" w:hAnsi="Times New Roman"/>
          <w:b/>
          <w:i w:val="0"/>
          <w:sz w:val="24"/>
        </w:rPr>
        <w:t>Причины недостатков должны быть установлены экспертизой.</w:t>
      </w:r>
      <w:r>
        <w:rPr>
          <w:rFonts w:ascii="Times New Roman" w:hAnsi="Times New Roman"/>
          <w:b w:val="0"/>
          <w:i w:val="0"/>
          <w:sz w:val="24"/>
        </w:rPr>
        <w:t xml:space="preserve">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Представленное истцом заключение [получено без вызова подрядчика, вопросы о причинах недостатков не ставились].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проектно-технической экспертизы по вопросам о наличии, характере, причинах и стоимости устранения недостатков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Пропущен специальный срок исковой давности.</w:t>
      </w:r>
      <w:r>
        <w:rPr>
          <w:rFonts w:ascii="Times New Roman" w:hAnsi="Times New Roman"/>
          <w:b w:val="0"/>
          <w:i w:val="0"/>
          <w:sz w:val="24"/>
        </w:rPr>
        <w:t xml:space="preserve"> Пунктом 1 статьи 725 ГК РФ установлено: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настоящего Кодекса.» Результатом работ является [объект] — не здание и не сооружение, поэтому применяется годичный срок. Согласно пункту 3 той же статьи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 Работы приняты «[дата]», о недостатках заказчик заявил «[дата]», а иск подан «[дата]» — с пропуском срока.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760, 761, 725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