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государственный (муниципальный)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причинённых односторонним отказом заказчика от исполнения контракта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причинённых односторонним отказом заказчика от контракта,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односторонний отказ был законным, упущенная выгода не доказана, реальный ущерб не связан с отказом, а поставщик не принял мер к уменьшению убытков (пункты 1, 2 и 4 части 1 статьи 270 АПК РФ).</w:t>
      </w:r>
    </w:p>
    <w:p>
      <w:pPr>
        <w:spacing w:after="120" w:line="276" w:lineRule="auto"/>
        <w:ind w:firstLine="709"/>
        <w:jc w:val="both"/>
      </w:pPr>
      <w:r>
        <w:rPr>
          <w:rFonts w:ascii="Times New Roman" w:hAnsi="Times New Roman"/>
          <w:b/>
          <w:i w:val="0"/>
          <w:sz w:val="24"/>
        </w:rPr>
        <w:t>Односторонний отказ был законным.</w:t>
      </w:r>
      <w:r>
        <w:rPr>
          <w:rFonts w:ascii="Times New Roman" w:hAnsi="Times New Roman"/>
          <w:b w:val="0"/>
          <w:i w:val="0"/>
          <w:sz w:val="24"/>
        </w:rPr>
        <w:t xml:space="preserve"> Частью 9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Основание — [пункт 2 статьи 715 ГК РФ / статья 523 ГК РФ]; нарушения поставщика подтверждены [актами, перепиской, экспертизой]. [Решение ФАС об отказе во включении в РНП не преюдициально для арбитражного суда и не опровергает нарушений.]</w:t>
      </w:r>
    </w:p>
    <w:p>
      <w:pPr>
        <w:spacing w:after="120" w:line="276" w:lineRule="auto"/>
        <w:ind w:firstLine="709"/>
        <w:jc w:val="both"/>
      </w:pPr>
      <w:r>
        <w:rPr>
          <w:rFonts w:ascii="Times New Roman" w:hAnsi="Times New Roman"/>
          <w:b/>
          <w:i w:val="0"/>
          <w:sz w:val="24"/>
        </w:rPr>
        <w:t>Упущенная выгода не доказана.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рассчитывает прибыль как разницу между ценой контракта и плановой себестоимостью, не доказав, что [имел ресурсы для исполнения в срок, предпринимал меры и делал приготовления]; с учётом допущенного отставания исполнение контракта в полном объёме было невозможно.</w:t>
      </w:r>
    </w:p>
    <w:p>
      <w:pPr>
        <w:spacing w:after="120" w:line="276" w:lineRule="auto"/>
        <w:ind w:firstLine="709"/>
        <w:jc w:val="both"/>
      </w:pPr>
      <w:r>
        <w:rPr>
          <w:rFonts w:ascii="Times New Roman" w:hAnsi="Times New Roman"/>
          <w:b/>
          <w:i w:val="0"/>
          <w:sz w:val="24"/>
        </w:rPr>
        <w:t>Реальный ущерб не связан с отказом.</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материалы, технику, персонал] либо оплачены заказчиком в составе принятых работ, либо могут быть использованы поставщиком на других объектах; причинная связь с отказом не доказана.</w:t>
      </w:r>
    </w:p>
    <w:p>
      <w:pPr>
        <w:spacing w:after="120" w:line="276" w:lineRule="auto"/>
        <w:ind w:firstLine="709"/>
        <w:jc w:val="both"/>
      </w:pPr>
      <w:r>
        <w:rPr>
          <w:rFonts w:ascii="Times New Roman" w:hAnsi="Times New Roman"/>
          <w:b/>
          <w:i w:val="0"/>
          <w:sz w:val="24"/>
        </w:rPr>
        <w:t>Заказчик не виновен.</w:t>
      </w:r>
      <w:r>
        <w:rPr>
          <w:rFonts w:ascii="Times New Roman" w:hAnsi="Times New Roman"/>
          <w:b w:val="0"/>
          <w:i w:val="0"/>
          <w:sz w:val="24"/>
        </w:rPr>
        <w:t xml:space="preserve"> Пунктом 1 статьи 401 ГК РФ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Заказчик действовал в пределах права, предоставленного контрактом и законом, и добросовестно (пункт 4 статьи 450.1 ГК РФ: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 Частью 9 статьи 34 Закона № 44-ФЗ: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Поставщик не принял мер к уменьшению убытков.</w:t>
      </w:r>
      <w:r>
        <w:rPr>
          <w:rFonts w:ascii="Times New Roman" w:hAnsi="Times New Roman"/>
          <w:b w:val="0"/>
          <w:i w:val="0"/>
          <w:sz w:val="24"/>
        </w:rPr>
        <w:t xml:space="preserve"> Пунктом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Поставщик в десятидневный срок мог устранить нарушения и добиться отмены решения (часть 14 статьи 95 Закона № 44-ФЗ: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но не сделал этого.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95 Федерального закона № 44-ФЗ, статьями 15, 393, 401, 404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