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арбитражного апелляционного суда]</w:t>
      </w:r>
      <w:r>
        <w:rPr>
          <w:rFonts w:ascii="Times New Roman" w:hAnsi="Times New Roman"/>
          <w:b w:val="0"/>
          <w:i w:val="0"/>
          <w:sz w:val="24"/>
        </w:rPr>
        <w:br/>
        <w:t>[адрес суда]</w:t>
      </w:r>
      <w:r>
        <w:rPr>
          <w:rFonts w:ascii="Times New Roman" w:hAnsi="Times New Roman"/>
          <w:b w:val="0"/>
          <w:i w:val="0"/>
          <w:sz w:val="24"/>
        </w:rPr>
        <w:br/>
        <w:t>через Арбитражный суд [наименование субъекта РФ]</w:t>
      </w:r>
      <w:r>
        <w:rPr>
          <w:rFonts w:ascii="Times New Roman" w:hAnsi="Times New Roman"/>
          <w:b w:val="0"/>
          <w:i w:val="0"/>
          <w:sz w:val="24"/>
        </w:rPr>
        <w:br/>
        <w:t>Дело № А[__]-[_____]/20[__]</w:t>
      </w:r>
    </w:p>
    <w:p>
      <w:pPr>
        <w:spacing w:after="160" w:line="276" w:lineRule="auto"/>
        <w:jc w:val="right"/>
      </w:pPr>
      <w:r>
        <w:rPr>
          <w:rFonts w:ascii="Times New Roman" w:hAnsi="Times New Roman"/>
          <w:b/>
          <w:i w:val="0"/>
          <w:sz w:val="24"/>
        </w:rPr>
        <w:t xml:space="preserve">Ответчик — исполнитель (заявитель апелляционной жалобы): </w:t>
      </w:r>
      <w:r>
        <w:rPr>
          <w:rFonts w:ascii="Times New Roman" w:hAnsi="Times New Roman"/>
          <w:b w:val="0"/>
          <w:i w:val="0"/>
          <w:sz w:val="24"/>
        </w:rPr>
        <w:t>[полное наименование организации / Ф. И. О. индивидуального предпринимателя]</w:t>
      </w:r>
      <w:r>
        <w:rPr>
          <w:rFonts w:ascii="Times New Roman" w:hAnsi="Times New Roman"/>
          <w:b w:val="0"/>
          <w:i w:val="0"/>
          <w:sz w:val="24"/>
        </w:rPr>
        <w:br/>
        <w:t>адрес: [адрес из ЕГРЮЛ / ЕГРИП]</w:t>
      </w:r>
      <w:r>
        <w:rPr>
          <w:rFonts w:ascii="Times New Roman" w:hAnsi="Times New Roman"/>
          <w:b w:val="0"/>
          <w:i w:val="0"/>
          <w:sz w:val="24"/>
        </w:rPr>
        <w:br/>
        <w:t>ИНН [__________], ОГРН [__________]</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Истец — заказчик: </w:t>
      </w:r>
      <w:r>
        <w:rPr>
          <w:rFonts w:ascii="Times New Roman" w:hAnsi="Times New Roman"/>
          <w:b w:val="0"/>
          <w:i w:val="0"/>
          <w:sz w:val="24"/>
        </w:rPr>
        <w:t>[наименование]</w:t>
      </w:r>
      <w:r>
        <w:rPr>
          <w:rFonts w:ascii="Times New Roman" w:hAnsi="Times New Roman"/>
          <w:b w:val="0"/>
          <w:i w:val="0"/>
          <w:sz w:val="24"/>
        </w:rPr>
        <w:br/>
        <w:t>адрес: [адрес]</w:t>
      </w:r>
      <w:r>
        <w:rPr>
          <w:rFonts w:ascii="Times New Roman" w:hAnsi="Times New Roman"/>
          <w:b w:val="0"/>
          <w:i w:val="0"/>
          <w:sz w:val="24"/>
        </w:rPr>
        <w:br/>
        <w:t>ИНН [__________], ОГРН [__________]</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30 000 руб. для организации / 10 000 руб. для индивидуального предпринимателя (подп. 19 п. 1 ст. 333.21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Арбитражного суда [наименование] от «[дата]» по делу № А[__]-[_____]/20[__] о соразмерном уменьшении цены услуг и взыскании убытков</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Арбитражного суда [наименование] от «[дата]» по делу № А[__]-[_____]/20[__] удовлетворены исковые требования [наименование истца] к [наименование заявителя жалобы] о соразмерном уменьшении цены услуг [сумма] рублей и взыскании убытков [сумма] рублей. Ответчик с решением не согласен, считает его незаконным и необоснованным и обжалует [полностью / в части: указать].</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1 статьи 257 Арбитражного процессуального кодекса Российской Федерации (далее — АПК РФ) установлено: «Лица, участвующие в деле, а также иные лица в случаях, предусмотренных настоящим Кодексом, вправе обжаловать в порядке апелляционного производства решение арбитражного суда первой инстанции, не вступившее в законную силу.» Частью 1 статьи 259 АПК РФ: «Апелляционная жалоба может быть подана в течение месяца после принятия арбитражным судом первой инстанции обжалуемого решения, если иной срок не установлен настоящим Кодексом.» Срок истекает «[дата]». Жалоба подаётся через арбитражный суд, принявший решение (часть 2 статьи 257 АПК РФ: «Апелляционная жалоба подается через принявший решение в первой инстанции арбитражный суд,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 рассмотренному в порядке упрощенного производства.»).</w:t>
      </w:r>
    </w:p>
    <w:p>
      <w:pPr>
        <w:spacing w:after="120" w:line="276" w:lineRule="auto"/>
        <w:ind w:firstLine="709"/>
        <w:jc w:val="both"/>
      </w:pPr>
      <w:r>
        <w:rPr>
          <w:rFonts w:ascii="Times New Roman" w:hAnsi="Times New Roman"/>
          <w:b/>
          <w:i w:val="0"/>
          <w:sz w:val="24"/>
        </w:rPr>
        <w:t>Требования к судебному акту.</w:t>
      </w:r>
      <w:r>
        <w:rPr>
          <w:rFonts w:ascii="Times New Roman" w:hAnsi="Times New Roman"/>
          <w:b w:val="0"/>
          <w:i w:val="0"/>
          <w:sz w:val="24"/>
        </w:rPr>
        <w:t xml:space="preserve"> Частью 4 статьи 15 АПК РФ: «Принимаемые арбитражным судом судебные приказы, решения, постановления, определения должны быть законными, обоснованными и мотивированными.» Пунктом 2 части 4 статьи 170 АПК РФ в мотивировочной части решения указываются: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270 АПК РФ установлено: «1. Основаниями для изменения или отмены решения арбитражного суда первой инстанции являются: 1) неполное выяснение обстоятельств, имеющих значение для дела; 2) недоказанность имеющих значение для дела обстоятельств, которые суд считал установленными; 3) несоответствие выводов, изложенных в решении,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Удовлетворяя иск, суд не учёл, что услуги оказаны по условиям договора и заданию, результат, на который рассчитывал заказчик, не входил в предмет договора, убытки не связаны с действиями исполнителя, а ответственность ограничена договором (пункты 1 и 4 части 1 статьи 270 АПК РФ).</w:t>
      </w:r>
    </w:p>
    <w:p>
      <w:pPr>
        <w:spacing w:after="120" w:line="276" w:lineRule="auto"/>
        <w:ind w:firstLine="709"/>
        <w:jc w:val="both"/>
      </w:pPr>
      <w:r>
        <w:rPr>
          <w:rFonts w:ascii="Times New Roman" w:hAnsi="Times New Roman"/>
          <w:b/>
          <w:i w:val="0"/>
          <w:sz w:val="24"/>
        </w:rPr>
        <w:t>Услуги оказаны в соответствии с условиями договора и приняты без замечаний.</w:t>
      </w:r>
      <w:r>
        <w:rPr>
          <w:rFonts w:ascii="Times New Roman" w:hAnsi="Times New Roman"/>
          <w:b w:val="0"/>
          <w:i w:val="0"/>
          <w:sz w:val="24"/>
        </w:rPr>
        <w:t xml:space="preserve"> Пунктом 1 статьи 721 ГК РФ установлено: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Требования к услугам определены [техническим заданием, регламентом]; акты за спорный период подписаны заказчиком без замечаний. Пунктом 3 статьи 720 ГК РФ: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w:t>
      </w:r>
    </w:p>
    <w:p>
      <w:pPr>
        <w:spacing w:after="120" w:line="276" w:lineRule="auto"/>
        <w:ind w:firstLine="709"/>
        <w:jc w:val="both"/>
      </w:pPr>
      <w:r>
        <w:rPr>
          <w:rFonts w:ascii="Times New Roman" w:hAnsi="Times New Roman"/>
          <w:b/>
          <w:i w:val="0"/>
          <w:sz w:val="24"/>
        </w:rPr>
        <w:t>Результат, на который рассчитывал заказчик, не входил в предмет договора.</w:t>
      </w:r>
      <w:r>
        <w:rPr>
          <w:rFonts w:ascii="Times New Roman" w:hAnsi="Times New Roman"/>
          <w:b w:val="0"/>
          <w:i w:val="0"/>
          <w:sz w:val="24"/>
        </w:rPr>
        <w:t xml:space="preserve"> Договор возмездного оказания услуг обязывает исполнителя совершить действия, а не гарантировать достижение коммерческого результата [рост продаж, выигрыш дела, получение разрешения]. Пунктом 1 статьи 779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Недостижение результата при надлежащем совершении действий не является недостатком услуг.</w:t>
      </w:r>
    </w:p>
    <w:p>
      <w:pPr>
        <w:spacing w:after="120" w:line="276" w:lineRule="auto"/>
        <w:ind w:firstLine="709"/>
        <w:jc w:val="both"/>
      </w:pPr>
      <w:r>
        <w:rPr>
          <w:rFonts w:ascii="Times New Roman" w:hAnsi="Times New Roman"/>
          <w:b/>
          <w:i w:val="0"/>
          <w:sz w:val="24"/>
        </w:rPr>
        <w:t>Убытки не находятся в причинной связи с действиями исполнителя.</w:t>
      </w:r>
      <w:r>
        <w:rPr>
          <w:rFonts w:ascii="Times New Roman" w:hAnsi="Times New Roman"/>
          <w:b w:val="0"/>
          <w:i w:val="0"/>
          <w:sz w:val="24"/>
        </w:rPr>
        <w:t xml:space="preserve"> Пунктом 2 статьи 15 ГК РФ: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[Штрафы, наложенные на заказчика, вызваны непредставлением им документов исполнителю / собственными решениями заказчика, принятыми вопреки рекомендациям исполнителя — письма от «[дата]».] Пунктом 1 статьи 404 ГК РФ установлено: «Если неисполнение или ненадлежащее исполнение обязательства произошло по вине обеих сторон, суд соответственно уменьшает размер ответственности должника. Суд также вправе уменьшить размер ответственности должника, если кредитор умышленно или по неосторожности содействовал увеличению размера убытков, причиненных неисполнением или ненадлежащим исполнением, либо не принял разумных мер к их уменьшению.»</w:t>
      </w:r>
    </w:p>
    <w:p>
      <w:pPr>
        <w:spacing w:after="120" w:line="276" w:lineRule="auto"/>
        <w:ind w:firstLine="709"/>
        <w:jc w:val="both"/>
      </w:pPr>
      <w:r>
        <w:rPr>
          <w:rFonts w:ascii="Times New Roman" w:hAnsi="Times New Roman"/>
          <w:b/>
          <w:i w:val="0"/>
          <w:sz w:val="24"/>
        </w:rPr>
        <w:t>Ответственность ограничена договором.</w:t>
      </w:r>
      <w:r>
        <w:rPr>
          <w:rFonts w:ascii="Times New Roman" w:hAnsi="Times New Roman"/>
          <w:b w:val="0"/>
          <w:i w:val="0"/>
          <w:sz w:val="24"/>
        </w:rPr>
        <w:t xml:space="preserve"> Пунктом [__] Договора ответственность исполнителя ограничена [стоимостью услуг за месяц / реальным ущербом]. Пунктом 4 статьи 401 ГК РФ ничтожно лишь заранее заключённое соглашение об устранении или ограничении ответственности за умышленное нарушение обязательства: «Заключенное заранее соглашение об устранении или ограничении ответственности за умышленное нарушение обязательства ничтожно.» Умысла исполнителя истец не доказал.</w:t>
      </w:r>
    </w:p>
    <w:p>
      <w:pPr>
        <w:spacing w:after="120" w:line="276" w:lineRule="auto"/>
        <w:ind w:firstLine="709"/>
        <w:jc w:val="both"/>
      </w:pPr>
      <w:r>
        <w:rPr>
          <w:rFonts w:ascii="Times New Roman" w:hAnsi="Times New Roman"/>
          <w:b/>
          <w:i w:val="0"/>
          <w:sz w:val="24"/>
        </w:rPr>
        <w:t>Размер уменьшения цены не обоснован.</w:t>
      </w:r>
      <w:r>
        <w:rPr>
          <w:rFonts w:ascii="Times New Roman" w:hAnsi="Times New Roman"/>
          <w:b w:val="0"/>
          <w:i w:val="0"/>
          <w:sz w:val="24"/>
        </w:rPr>
        <w:t xml:space="preserve"> Заказчик требует вернуть [__] % стоимости, хотя замечания касались [отдельных действий стоимостью [сумма] рублей].</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их отклонения в решении [не приведены / приведены формально], что противоречит пункту 2 части 4 статьи 170 АПК РФ. Частью 3 статьи 270 АПК РФ: «Нарушение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270 АПК РФ основанием для отмены решения в любом случае является «рассмотрение дела в отсутствие кого-либо из участвующих в деле лиц, не извещенных надлежащим образом о времени и месте судебного заседания» [Определение направлено по неверному адресу / не размещено в картотеке арбитражных дел в установленный срок: указать.]</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Частью 2 статьи 268 АПК РФ: «Дополнительные доказательства принимаются арбитражным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в том числе в случае, если судом первой инстанции было отклонено ходатайство об истребовании доказательств, и суд признает эти причины уважительными.» Ответчик не мог представить [документ] в суд первой инстанции, поскольку [__],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269 АПК РФ суд апелляционной инстанции вправе «отменить или изменить решение суда первой инстанции полностью или в части и принять по делу новый судебный акт» Государственная пошлина уплачена по подпункту 19 пункта 1 статьи 333.21 Налогового кодекса Российской Федерации: «19) при подаче апелляционной жалобы, а также при подаче кассационной жалобы на судебный приказ: для физических лиц - 10 000 рублей; для организаций - 30 000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400, 723, 779, 783 ГК РФ, статьями 257, 259, 260, 268, 269, 270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Арбитражного суда [наименование] от «[дата]» по делу № А[__]-[_____]/20[__] [полностью / в части: указать] и принять по делу новый судебный акт об отказе в удовлетворении исковых требований [наименование истца] [в полном объёме / в части: указать].</w:t>
      </w:r>
    </w:p>
    <w:p>
      <w:pPr>
        <w:spacing w:after="120" w:line="276" w:lineRule="auto"/>
        <w:ind w:firstLine="709"/>
        <w:jc w:val="both"/>
      </w:pPr>
      <w:r>
        <w:rPr>
          <w:rFonts w:ascii="Times New Roman" w:hAnsi="Times New Roman"/>
          <w:b w:val="0"/>
          <w:i w:val="0"/>
          <w:sz w:val="24"/>
        </w:rPr>
        <w:t>2. [Приобщить к материалам дела дополнительные доказательства: перечислить.]</w:t>
      </w:r>
    </w:p>
    <w:p>
      <w:pPr>
        <w:spacing w:after="120" w:line="276" w:lineRule="auto"/>
        <w:ind w:firstLine="709"/>
        <w:jc w:val="both"/>
      </w:pPr>
      <w:r>
        <w:rPr>
          <w:rFonts w:ascii="Times New Roman" w:hAnsi="Times New Roman"/>
          <w:b w:val="0"/>
          <w:i w:val="0"/>
          <w:sz w:val="24"/>
        </w:rPr>
        <w:t>3. Взыскать с истца в пользу ответчика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Копия обжалуемого решения.</w:t>
      </w:r>
    </w:p>
    <w:p>
      <w:pPr>
        <w:spacing w:after="40" w:line="276" w:lineRule="auto"/>
        <w:jc w:val="left"/>
      </w:pPr>
      <w:r>
        <w:rPr>
          <w:rFonts w:ascii="Times New Roman" w:hAnsi="Times New Roman"/>
          <w:b w:val="0"/>
          <w:i w:val="0"/>
          <w:sz w:val="24"/>
        </w:rPr>
        <w:t>2. Документ об уплате государственной пошлины.</w:t>
      </w:r>
    </w:p>
    <w:p>
      <w:pPr>
        <w:spacing w:after="40" w:line="276" w:lineRule="auto"/>
        <w:jc w:val="left"/>
      </w:pPr>
      <w:r>
        <w:rPr>
          <w:rFonts w:ascii="Times New Roman" w:hAnsi="Times New Roman"/>
          <w:b w:val="0"/>
          <w:i w:val="0"/>
          <w:sz w:val="24"/>
        </w:rPr>
        <w:t>3. Документ, подтверждающий направление (вручение) другим лицам, участвующим в деле, копий апелляционной жалобы и документов, которые у них отсутствуют.</w:t>
      </w:r>
    </w:p>
    <w:p>
      <w:pPr>
        <w:spacing w:after="40" w:line="276" w:lineRule="auto"/>
        <w:jc w:val="left"/>
      </w:pPr>
      <w:r>
        <w:rPr>
          <w:rFonts w:ascii="Times New Roman" w:hAnsi="Times New Roman"/>
          <w:b w:val="0"/>
          <w:i w:val="0"/>
          <w:sz w:val="24"/>
        </w:rPr>
        <w:t>4. Доверенность или иной документ о полномочиях на подписание жалобы и копия документа о высшем юридическом образовании (учёной степени) представителя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[должность, Ф. И. О. руководителя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после принятия решения (ч. 1 ст. 259 АПК РФ), по делам упрощённого производства — пятнадцать дней (ч. 4 ст. 229 АПК РФ); жалоба подаётся через арбитражный суд первой инстанции, в том числе через «Мой арбитр». Пропущенный срок восстанавливает апелляционный суд, если ходатайство подано не позднее шести месяцев со дня принятия решения (ч. 2 ст. 259 АПК РФ).</w:t>
      </w:r>
    </w:p>
    <w:p>
      <w:pPr>
        <w:spacing w:after="40" w:line="276" w:lineRule="auto"/>
        <w:jc w:val="both"/>
      </w:pPr>
      <w:r>
        <w:rPr>
          <w:rFonts w:ascii="Times New Roman" w:hAnsi="Times New Roman"/>
          <w:b w:val="0"/>
          <w:i/>
          <w:sz w:val="24"/>
        </w:rPr>
        <w:t>— Новые требования в апелляции не рассматриваются (ч. 7 ст. 268 АПК РФ); дополнительные доказательства примут, только если вы обоснуете невозможность их представления в первой инстанции по уважительным причинам. Заявление о пропуске давности, впервые сделанное в апелляции, не рассматривается.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