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покупатель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задолженности за поставленный товар и договорной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задолженности за поставленный товар [сумма] рублей и договорной неустойки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долг, суд признал доказанной поставку по УПД, подписанным неустановленным лицом, не учёл частичную оплату, некачественный товар и неверный расчёт неустойки, а заявление о её несоразмерности отклонил без мотивов (пункты 2 и 4 части 1 статьи 270 АПК РФ).</w:t>
      </w:r>
    </w:p>
    <w:p>
      <w:pPr>
        <w:spacing w:after="120" w:line="276" w:lineRule="auto"/>
        <w:ind w:firstLine="709"/>
        <w:jc w:val="both"/>
      </w:pPr>
      <w:r>
        <w:rPr>
          <w:rFonts w:ascii="Times New Roman" w:hAnsi="Times New Roman"/>
          <w:b/>
          <w:i w:val="0"/>
          <w:sz w:val="24"/>
        </w:rPr>
        <w:t>Факт поставки не доказан.</w:t>
      </w:r>
      <w:r>
        <w:rPr>
          <w:rFonts w:ascii="Times New Roman" w:hAnsi="Times New Roman"/>
          <w:b w:val="0"/>
          <w:i w:val="0"/>
          <w:sz w:val="24"/>
        </w:rPr>
        <w:t xml:space="preserve"> Истец ссылается на универсальные передаточные документы (товарные накладные) № [__] от «[дата]». Однако [документы не содержат подписи представителя ответчика и оттиска его печати / подписаны лицом, которое не является работником ответчика и не имело доверенности на получение товара / в графе «Груз получил» стоит подпись водителя перевозчика]. Пунктом 1 статьи 182 ГК РФ установлено: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Согласно пункту 1 статьи 183 ГК РФ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 Последующего одобрения со стороны ответчика не было: товар не оприходован, в книге покупок и декларации по НДС не отражён, оплата не производилась. Суд не истребовал у истца подлинники УПД, транспортные накладные и доверенности получателя (часть 4 статьи 66 АПК РФ).</w:t>
      </w:r>
    </w:p>
    <w:p>
      <w:pPr>
        <w:spacing w:after="120" w:line="276" w:lineRule="auto"/>
        <w:ind w:firstLine="709"/>
        <w:jc w:val="both"/>
      </w:pPr>
      <w:r>
        <w:rPr>
          <w:rFonts w:ascii="Times New Roman" w:hAnsi="Times New Roman"/>
          <w:b/>
          <w:i w:val="0"/>
          <w:sz w:val="24"/>
        </w:rPr>
        <w:t>Срок оплаты не наступил [или наступил позже, чем считает истец].</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ind w:firstLine="709"/>
        <w:jc w:val="both"/>
      </w:pPr>
      <w:r>
        <w:rPr>
          <w:rFonts w:ascii="Times New Roman" w:hAnsi="Times New Roman"/>
          <w:b/>
          <w:i w:val="0"/>
          <w:sz w:val="24"/>
        </w:rPr>
        <w:t>Задолженность частично погашена, расчёт истца её не учитывает.</w:t>
      </w:r>
      <w:r>
        <w:rPr>
          <w:rFonts w:ascii="Times New Roman" w:hAnsi="Times New Roman"/>
          <w:b w:val="0"/>
          <w:i w:val="0"/>
          <w:sz w:val="24"/>
        </w:rPr>
        <w:t xml:space="preserve"> Ответчик оплатил [сумма] рублей платёжными поручениями № [__] от «[дата]», № [__] от «[дата]» с указанием в назначении платежа конкретных УПД. Пунктом 1 статьи 319.1 ГК РФ предусмотрено: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же зачёл эти платежи в счёт других [более ранних, непросуженных] поставок, искусственно увеличив долг по спорным документам. Кроме того, у ответчика имеется встречное требование к истцу [возврат стоимости некачественного товара / неустойка за просрочку поставки] в размере [сумма] рублей, о зачёте которого ответчик заявил письмом от «[дата]».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Часть товара поставлена ненадлежащего качества и не подлежит оплате.</w:t>
      </w:r>
      <w:r>
        <w:rPr>
          <w:rFonts w:ascii="Times New Roman" w:hAnsi="Times New Roman"/>
          <w:b w:val="0"/>
          <w:i w:val="0"/>
          <w:sz w:val="24"/>
        </w:rPr>
        <w:t xml:space="preserve"> Пунктом 2 статьи 520 ГК РФ установлено: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По партии от «[дата]» на сумму [сумма] рублей ответчик в срок, установленный Договором, направил поставщику уведомление о недостатках (акт от «[дата]», письмо № [__]); товар принят на ответственное хранение. Недостатки до настоящего времени не устранены, следовательно, обязанность оплатить эту партию не возникла.</w:t>
      </w:r>
    </w:p>
    <w:p>
      <w:pPr>
        <w:spacing w:after="120" w:line="276" w:lineRule="auto"/>
        <w:ind w:firstLine="709"/>
        <w:jc w:val="both"/>
      </w:pPr>
      <w:r>
        <w:rPr>
          <w:rFonts w:ascii="Times New Roman" w:hAnsi="Times New Roman"/>
          <w:b/>
          <w:i w:val="0"/>
          <w:sz w:val="24"/>
        </w:rPr>
        <w:t>Расчёт неустойки неверен.</w:t>
      </w:r>
      <w:r>
        <w:rPr>
          <w:rFonts w:ascii="Times New Roman" w:hAnsi="Times New Roman"/>
          <w:b w:val="0"/>
          <w:i w:val="0"/>
          <w:sz w:val="24"/>
        </w:rPr>
        <w:t xml:space="preserve"> Истец [начисляет неустойку с даты отгрузки, а не с даты истечения срока оплаты / не учитывает платежи ответчика / применяет ставку [__] % вместо предусмотренных пунктом [__] Договора [__] % / не учитывает предусмотренное Договором ограничение неустойки [__] % от стоимости товара].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Неустойка может начисляться только в пределах, согласованных сторонами в письменной форме. Контррасчёт ответчика прилагается: обоснованная сумма неустойки составляет [сумма] рублей.</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просроченного долга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ind w:firstLine="709"/>
        <w:jc w:val="both"/>
      </w:pPr>
      <w:r>
        <w:rPr>
          <w:rFonts w:ascii="Times New Roman" w:hAnsi="Times New Roman"/>
          <w:b/>
          <w:i w:val="0"/>
          <w:sz w:val="24"/>
        </w:rPr>
        <w:t>Двойная ответственность недопустима.</w:t>
      </w:r>
      <w:r>
        <w:rPr>
          <w:rFonts w:ascii="Times New Roman" w:hAnsi="Times New Roman"/>
          <w:b w:val="0"/>
          <w:i w:val="0"/>
          <w:sz w:val="24"/>
        </w:rPr>
        <w:t xml:space="preserve"> Пунктом 4 статьи 395 ГК РФ предусмотрено: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Поскольку Договором установлена неустойка за просрочку оплаты, требование о взыскании процентов за пользование чужими денежными средствами за тот же период удовлетворению не подлежит [если истец заявил и то, и другое].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333, 395, 486, 516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