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заказчик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исполнитель: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задолженности по договору возмездного оказания услуг и неустойки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задолженности по договору возмездного оказания услуг [сумма] рублей и неустойки.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задолженность, суд не проверил факт оказания услуг в заявленном объёме, не оценил их качество и мотивированный отказ от подписания актов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Факт оказания услуг в заявленном объёме не доказан.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779 ГК РФ установлено: «По договору возмездного оказания услуг исполнитель обязуется по заданию заказчика оказать услуги (совершить определенные действия или осуществить определенную деятельность), а заказчик обязуется оплатить эти услуги.» Оплате подлежат фактически оказанные услуги (пункт 1 статьи 781 ГК РФ: «Заказчик обязан оплатить оказанные ему услуги в сроки и в порядке, которые указаны в договоре возмездного оказания услуг.»). Истец представил лишь [односторонние акты / счета / отчёты общего характера] без документов о конкретных действиях: [заявок заказчика, журналов, переписки с результатами, отчётов о проделанной работе по пункту [__] Договора]. Акты за [период] заказчиком не подписаны, мотивированные возражения направлены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Услуги оказаны ненадлежащего качества.</w:t>
      </w:r>
      <w:r>
        <w:rPr>
          <w:rFonts w:ascii="Times New Roman" w:hAnsi="Times New Roman"/>
          <w:b w:val="0"/>
          <w:i w:val="0"/>
          <w:sz w:val="24"/>
        </w:rPr>
        <w:t xml:space="preserve"> Статьёй 783 ГК РФ к договору возмездного оказания услуг применяются общие положения о подряде, в том числе пункт 1 статьи 721 ГК РФ: «Качество выполненной подрядчиком работы должно соответствовать условиям договора подряда, а при отсутствии или неполноте условий договора требованиям, обычно предъявляемым к работам соответствующего рода. Если иное не предусмотрено законом, иными правовыми актами или договором, результат выполненной работы должен в момент передачи заказчику обладать свойствами, указанными в договоре или определенными обычно предъявляемыми требованиями, и в пределах разумного срока быть пригодным для установленного договором использования, а если такое использование договором не предусмотрено, для обычного использования результата работы такого рода.» Услуги [по уборке, охране, обслуживанию оборудования] оказывались с нарушениями, зафиксированными в актах от «[дата]» [претензиях, предписаниях]. Пунктом 1 статьи 723 ГК РФ заказчик вправе потребовать: «соразмерного уменьшения установленной за работу цены» Заказчик заявил о соразмерном уменьшении цены на [сумма] рублей письмом от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Акты не подписаны по мотивированным основаниям.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720 ГК РФ установлено: «Заказчик обязан в сроки и в порядке, которые предусмотрены договором подряда, с участием подрядчика осмотреть и принять выполненную работу (ее результат), а при обнаружении отступлений от договора, ухудшающих результат работы, или иных недостатков в работе немедленно заявить об этом подрядчику.» Заказчик в срок, установленный Договором, направил мотивированные возражения на акты за [период]. Односторонние акты исполнителя при таких возражениях не подтверждают надлежащее оказание услуг.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 и проценты.</w:t>
      </w:r>
      <w:r>
        <w:rPr>
          <w:rFonts w:ascii="Times New Roman" w:hAnsi="Times New Roman"/>
          <w:b w:val="0"/>
          <w:i w:val="0"/>
          <w:sz w:val="24"/>
        </w:rPr>
        <w:t xml:space="preserve"> Расчёт неустойки истца [начинается до наступления срока оплаты, установленного пунктом [__] Договора (после подписания акта) / превышает предусмотренный Договором предел]. Пунктом 4 статьи 395 ГК РФ: «В случае, когда соглашением сторон предусмотрена неустойка за неисполнение или ненадлежащее исполнение денежного обязательства, предусмотренные настоящей статьей проценты не подлежат взысканию, если иное не предусмотрено законом или договором.»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необоснованно отказал в снижении неустойки [заявление о несоразмерности сделано ответчиком в суде первой инстанции].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333 ГК РФ установлено: «Если подлежащая уплате неустойка явно несоразмерна последствиям нарушения обязательства, суд вправе уменьшить неустойку.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уменьшении.» Пунктом 2 той же статьи предусмотрено: «Уменьшение неустойки, определенной договором и подлежащей уплате лицом, осуществляющим предпринимательскую деятельность, допускается в исключительных случаях, если будет доказано, что взыскание неустойки в предусмотренном договором размере может привести к получению кредитором необоснованной выгоды.» Неустойка [сумма] рублей составляет [__] % от стоимости услуг ([__] % годовых) и многократно превышает ключевую ставку Банка России и ставки по кредитам предпринимателям за тот же период; реальных потерь истец не доказал, поэтому полное взыскание даст ему необоснованную выгоду. Неустойка подлежала снижению до [сумма] рублей (расчёт исходя из двукратной ключевой ставки прилагается).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779, 781, 783, 333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