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продавец (заявитель апелляционной жалобы): </w:t>
      </w:r>
      <w:r>
        <w:rPr>
          <w:rFonts w:ascii="Times New Roman" w:hAnsi="Times New Roman"/>
          <w:b w:val="0"/>
          <w:i w:val="0"/>
          <w:sz w:val="24"/>
        </w:rPr>
        <w:t>[наименование продавца]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замене товара ненадлежащего качества, неустойке, штрафе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обязании заменить [товар] на аналогичный надлежащего качества, взыскании неустойки [сумма] рублей,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Обязывая заменить товар, суд не установил, что недостаток возник до передачи товара, а неустойку взыскал без учёта того, что сроки замены нарушены по вине покупателя, не представившего товар (пункты 1, 2 и 4 части 1 статьи 330 ГПК РФ).</w:t>
      </w:r>
    </w:p>
    <w:p>
      <w:pPr>
        <w:spacing w:after="120" w:line="276" w:lineRule="auto"/>
        <w:ind w:firstLine="709"/>
        <w:jc w:val="both"/>
      </w:pPr>
      <w:r>
        <w:rPr>
          <w:rFonts w:ascii="Times New Roman" w:hAnsi="Times New Roman"/>
          <w:b/>
          <w:i w:val="0"/>
          <w:sz w:val="24"/>
        </w:rPr>
        <w:t>Товар передан надлежащего качества; недостаток возник после передачи.</w:t>
      </w:r>
      <w:r>
        <w:rPr>
          <w:rFonts w:ascii="Times New Roman" w:hAnsi="Times New Roman"/>
          <w:b w:val="0"/>
          <w:i w:val="0"/>
          <w:sz w:val="24"/>
        </w:rPr>
        <w:t xml:space="preserve"> Пунктом 1 статьи 18 Закона о защите прав потребителей право на замену возникает при обнаружении недостатков, не оговорённых продавцом: «Потребитель в случае обнаружения в товаре недостатков, если они не были оговорены продавцом, по своему выбору вправе:» «потребовать замены на товар этой же марки (этих же модели и (или) артикула)» Абзацем вторым пункта 6 статьи 18 Закона о защите прав потребителей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Проверка качества (экспертиза) от «[дата]» установила, что недостаток [возник вследствие нарушения правил эксплуатации: механическое повреждение, попадание жидкости, использование неоригинального зарядного устройства, самостоятельный ремонт]. Пунктом 5 статьи 18 Закона: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spacing w:after="120" w:line="276" w:lineRule="auto"/>
        <w:ind w:firstLine="709"/>
        <w:jc w:val="both"/>
      </w:pPr>
      <w:r>
        <w:rPr>
          <w:rFonts w:ascii="Times New Roman" w:hAnsi="Times New Roman"/>
          <w:b/>
          <w:i w:val="0"/>
          <w:sz w:val="24"/>
        </w:rPr>
        <w:t>Сроки замены соблюдены [или нарушены по вине потребителя].</w:t>
      </w:r>
      <w:r>
        <w:rPr>
          <w:rFonts w:ascii="Times New Roman" w:hAnsi="Times New Roman"/>
          <w:b w:val="0"/>
          <w:i w:val="0"/>
          <w:sz w:val="24"/>
        </w:rPr>
        <w:t xml:space="preserve"> Пунктом 1 статьи 21 Закона: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 Для проверки качества товара ответчик предложил истцу передать товар «[дата]»; истец передал товар лишь «[дата]» [либо не передал]. Срок исчисляется с момента предъявления требования, однако период, в течение которого потребитель не предоставлял товар, просрочкой продавца не является. Абзацем вторым пункта 1 статьи 21 Закона: «Если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pPr>
        <w:spacing w:after="120" w:line="276" w:lineRule="auto"/>
        <w:ind w:firstLine="709"/>
        <w:jc w:val="both"/>
      </w:pPr>
      <w:r>
        <w:rPr>
          <w:rFonts w:ascii="Times New Roman" w:hAnsi="Times New Roman"/>
          <w:b/>
          <w:i w:val="0"/>
          <w:sz w:val="24"/>
        </w:rPr>
        <w:t>Неустойка рассчитана неверно.</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 Расчёт истца [начат с даты покупки, а не с истечения срока замены / не учитывает период непредставления товара / превышает цену товара].</w:t>
      </w:r>
    </w:p>
    <w:p>
      <w:pPr>
        <w:spacing w:after="120" w:line="276" w:lineRule="auto"/>
        <w:ind w:firstLine="709"/>
        <w:jc w:val="both"/>
      </w:pPr>
      <w:r>
        <w:rPr>
          <w:rFonts w:ascii="Times New Roman" w:hAnsi="Times New Roman"/>
          <w:b/>
          <w:i w:val="0"/>
          <w:sz w:val="24"/>
        </w:rPr>
        <w:t>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и сроки устранения.</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18, 21, 23 Закона РФ «О защите прав потребителей»,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