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защите чести, достоинства и деловой репутации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сведений, распространённых ответчиком, не соответствующими действительности и порочащими честь, достоинство и деловую репутацию истца, обязании опровергнуть их и взыскании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не разграничил утверждения о фактах и оценочные суждения, не назначил лингвистическую экспертизу [или не поставил вопросы ответчика] и возложил на ответчика доказывание того, что не является утверждением о фактах (пункты 1, 2 и 4 части 1 статьи 330 ГПК РФ).</w:t>
      </w:r>
    </w:p>
    <w:p>
      <w:pPr>
        <w:spacing w:after="120" w:line="276" w:lineRule="auto"/>
        <w:ind w:firstLine="709"/>
        <w:jc w:val="both"/>
      </w:pPr>
      <w:r>
        <w:rPr>
          <w:rFonts w:ascii="Times New Roman" w:hAnsi="Times New Roman"/>
          <w:b/>
          <w:i w:val="0"/>
          <w:sz w:val="24"/>
        </w:rPr>
        <w:t>Истец должен доказать распространение именно ответчиком и порочащий характер сведений.</w:t>
      </w:r>
      <w:r>
        <w:rPr>
          <w:rFonts w:ascii="Times New Roman" w:hAnsi="Times New Roman"/>
          <w:b w:val="0"/>
          <w:i w:val="0"/>
          <w:sz w:val="24"/>
        </w:rPr>
        <w:t xml:space="preserve"> В пункте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В пункте 9 того же постановления: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w:t>
      </w:r>
    </w:p>
    <w:p>
      <w:pPr>
        <w:spacing w:after="120" w:line="276" w:lineRule="auto"/>
        <w:ind w:firstLine="709"/>
        <w:jc w:val="both"/>
      </w:pPr>
      <w:r>
        <w:rPr>
          <w:rFonts w:ascii="Times New Roman" w:hAnsi="Times New Roman"/>
          <w:b/>
          <w:i w:val="0"/>
          <w:sz w:val="24"/>
        </w:rPr>
        <w:t>Оспариваемые высказывания — оценочное мнение, а не утверждение о фактах.</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Сведения не порочат истца.</w:t>
      </w:r>
      <w:r>
        <w:rPr>
          <w:rFonts w:ascii="Times New Roman" w:hAnsi="Times New Roman"/>
          <w:b w:val="0"/>
          <w:i w:val="0"/>
          <w:sz w:val="24"/>
        </w:rPr>
        <w:t xml:space="preserve"> В пункте 7 постановления Пленума № 3: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Высказывание [«__»] не содержит утверждений о нарушении истцом закона, нечестном или неэтичном поступке; [это констатация того, что истец [не вернул долг / не выполнил обещание], что само по себе не умаляет его честь].</w:t>
      </w:r>
    </w:p>
    <w:p>
      <w:pPr>
        <w:spacing w:after="120" w:line="276" w:lineRule="auto"/>
        <w:ind w:firstLine="709"/>
        <w:jc w:val="both"/>
      </w:pPr>
      <w:r>
        <w:rPr>
          <w:rFonts w:ascii="Times New Roman" w:hAnsi="Times New Roman"/>
          <w:b/>
          <w:i w:val="0"/>
          <w:sz w:val="24"/>
        </w:rPr>
        <w:t>[Если сведения изложены в обращении в госорган.] Реализация права на обращение не может быть основанием иска.</w:t>
      </w:r>
      <w:r>
        <w:rPr>
          <w:rFonts w:ascii="Times New Roman" w:hAnsi="Times New Roman"/>
          <w:b w:val="0"/>
          <w:i w:val="0"/>
          <w:sz w:val="24"/>
        </w:rPr>
        <w:t xml:space="preserve"> В пункте 10 постановления Пленума № 3: «Статьей 33 Конституции Российской Федерации закреплено право граждан направлять личные обращения в государственные органы и органы местного самоуправления, которые в пределах своей компетенции обязаны рассматривать эти обращения, принимать по ним решения и давать мотивированный ответ в установленный законом срок.» «Судам необходимо иметь в виду, что в случае, когда гражданин обращается в названные органы с заявлением, в котором приводит те или иные сведения (например, в правоохранительные органы с сообщением о предполагаемом, по его мнению, или совершенном либо готовящемся преступлении), но эти сведения в ходе их проверки не нашли подтверждения, данное обстоятельство само по себе не может служить основанием для привлечения этого лица к гражданско-правовой ответственности, предусмотренной статьей 152 Гражданского кодекса Российской Федерации, поскольку в указанном случае имела место реализация гражданином конституционного права на обращение в органы, которые в силу закона обязаны проверять поступившую информацию, а не распространение не соответствующих действительности порочащих сведений.» «Такие требования могут быть удовлетворены лишь в случае, если при рассмотрении дела суд установит, что обращение в указанные органы не имело под собой никаких оснований и продиктовано не намерением исполнить свой гражданский долг или защитить права и охраняемые законом интересы, а исключительно намерением причинить вред другому лицу, то есть имело место злоупотребление правом (пункты 1 и 2 ст. 10 Гражданского кодекса Российской Федерации).» Ответчик обратился в [полицию / прокуратуру / к работодателю истца] в связи с [__], добросовестно полагая, что его права нарушены; [по обращению проведена проверка, вынесено [постановление / представление]].</w:t>
      </w:r>
    </w:p>
    <w:p>
      <w:pPr>
        <w:spacing w:after="120" w:line="276" w:lineRule="auto"/>
        <w:ind w:firstLine="709"/>
        <w:jc w:val="both"/>
      </w:pPr>
      <w:r>
        <w:rPr>
          <w:rFonts w:ascii="Times New Roman" w:hAnsi="Times New Roman"/>
          <w:b/>
          <w:i w:val="0"/>
          <w:sz w:val="24"/>
        </w:rPr>
        <w:t>Требуемый способ опровержения не соответствует закону.</w:t>
      </w:r>
      <w:r>
        <w:rPr>
          <w:rFonts w:ascii="Times New Roman" w:hAnsi="Times New Roman"/>
          <w:b w:val="0"/>
          <w:i w:val="0"/>
          <w:sz w:val="24"/>
        </w:rPr>
        <w:t xml:space="preserve">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 Истец требует [публикации опровержения в газете / на сайте], хотя сведения, по его же утверждению, были сказаны устно на [собрании из [__] человек]; предложенный текст опровержения содержит оценки и выходит за пределы спорных фраз.</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назначить экспертизу и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151, 152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