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налоговый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задолженности безнадёжной к взысканию и утраченной возможности её взыскания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налоговой задолженности [сумма] рублей безнадёжной к взысканию в связи с утратой налоговым органом возможности её взыскания. Заинтересованное лицо — налоговый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задолженность безнадёжной, суд не учёл, что сроки взыскания не истекли, задолженность взыскивается в рамках единого требования по ЕНС, оснований для признания долга безнадёжным нет, а часть задолженности уже списана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взыскания не истекли.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70 НК РФ: «Требование об уплате задолженности должно быть направлено налогоплательщику, плательщику сбора, плательщику страховых взносов, налоговому агенту не позднее трех месяцев со дня формирования отрицательного сальдо единого налогового счета этого лица в размере, превышающем 3000 рублей, если иное не предусмотрено настоящим Кодексом.» Пунктом 4 статьи 46 НК РФ: «Решение о взыскании принимается после истечения срока, установленного в требовании об уплате задолженности,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задолженности. Решение о взыскании, принятое после истечения указанного срока, считается недействительным и исполнению не подлежит. В этом случае налоговый орган может обратиться в суд с заявлением о взыскании задолженности с налогоплательщика (налогового агента) - организации или индивидуального предпринимателя в размере сумм, не учитываемых в совокупной обязанности в соответствии с подпунктом 2 пункта 7 статьи 11.3 настоящего Кодекса. Заявление может быть подано в суд в течение шести месяцев после истечения срока исполнения требования об уплате задолженности. Пропущенный по уважительной причине срок подачи заявления может быть восстановлен судом.» Требование [№ [__] от «[дата]»] направлено в срок, решение о взыскании за счёт денежных средств принято «[дата]», [постановление о взыскании за счёт имущества направлено приставу «[дата]», исполнительное производство № [__] не окончено]. Возможность взыскания не утрачена.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взыскивается в рамках единого требования ЕНС.</w:t>
      </w:r>
      <w:r>
        <w:rPr>
          <w:rFonts w:ascii="Times New Roman" w:hAnsi="Times New Roman"/>
          <w:b w:val="0"/>
          <w:i w:val="0"/>
          <w:sz w:val="24"/>
        </w:rPr>
        <w:t xml:space="preserve"> После 01.01.2023 сроки взыскания исчисляются применительно к требованию на всю сумму отрицательного сальдо, включая последующие начисления; доводы заявителя основаны на прежнем порядке «по каждому налогу».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признания долга безнадёжным нет.</w:t>
      </w:r>
      <w:r>
        <w:rPr>
          <w:rFonts w:ascii="Times New Roman" w:hAnsi="Times New Roman"/>
          <w:b w:val="0"/>
          <w:i w:val="0"/>
          <w:sz w:val="24"/>
        </w:rPr>
        <w:t xml:space="preserve"> Подпунктом 4 пункта 1 статьи 59 НК РФ основанием является: «принятия судом акта, в соответствии с которым налоговый орган утрачивает возможность взыскания задолженности в связи с истечением установленного срока ее взыскания, в том числе вынесения им определения об отказе в восстановлении пропущенного срока подачи заявления в суд о взыскании задолженности» Такого судебного акта не было, а заявление о признании задолженности безнадёжной само по себе не может подменять проверку соблюдения сроков на каждой стадии.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[В части] задолженность уже признана безнадёжной и списана.</w:t>
      </w:r>
      <w:r>
        <w:rPr>
          <w:rFonts w:ascii="Times New Roman" w:hAnsi="Times New Roman"/>
          <w:b w:val="0"/>
          <w:i w:val="0"/>
          <w:sz w:val="24"/>
        </w:rPr>
        <w:t xml:space="preserve"> Сумма [сумма] рублей списана решением от «[дата]»; в этой части предмет спора отсутствует.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46, 47, 59, 70 НК РФ,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