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антимонопольный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недействительными решения и предписания антимонопольного органа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недействительными решения и предписания [наименование УФАС] от «[дата]» по делу № [__]. Заинтересованное лицо — антимонопольный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и предписание недействительными, суд не оценил доказательства нарушения антимонопольного законодательства в их совокупности, не учёл соблюдение процедуры рассмотрения дела, исполнимость и соразмерность предписания, а также то, что права заявителя не нарушены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антимонопольного законодательства доказано материалами дела.</w:t>
      </w:r>
      <w:r>
        <w:rPr>
          <w:rFonts w:ascii="Times New Roman" w:hAnsi="Times New Roman"/>
          <w:b w:val="0"/>
          <w:i w:val="0"/>
          <w:sz w:val="24"/>
        </w:rPr>
        <w:t xml:space="preserve"> Комиссия установила [признаки нарушения: недобросовестная конкуренция / злоупотребление доминирующим положением / антиконкурентное соглашение], что подтверждается [аналитическим отчётом о состоянии конкуренции на товарном рынке, материалами проверки, документами, полученными по запросам, объяснениями сторон]. Пунктом 9 статьи 4 Федерального закона «О защите конкуренции» недобросовестной конкуренцией являются: «недобросовестная конкуренция - любые действия хозяйствующих субъектов (группы лиц), которые направлены на получение преимуществ при осуществлении предпринимательской деятельности, противоречат законодательству Российской Федерации, обычаям делового оборота, требованиям добропорядочности, разумности и справедливости и причинили или могут причинить убытки другим хозяйствующим субъектам - конкурентам либо нанесли или могут нанести вред их деловой репутации»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Процедура рассмотрения дела соблюдена.</w:t>
      </w:r>
      <w:r>
        <w:rPr>
          <w:rFonts w:ascii="Times New Roman" w:hAnsi="Times New Roman"/>
          <w:b w:val="0"/>
          <w:i w:val="0"/>
          <w:sz w:val="24"/>
        </w:rPr>
        <w:t xml:space="preserve"> Заявитель был надлежащим образом извещён о заседаниях комиссии [уведомления, телеграммы], получил заключение об обстоятельствах дела, представлял возражения, которые рассмотрены и оценены в решении. Нарушений, способных повлиять на результат, не допущено.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Предписание исполнимо и соразмерно.</w:t>
      </w:r>
      <w:r>
        <w:rPr>
          <w:rFonts w:ascii="Times New Roman" w:hAnsi="Times New Roman"/>
          <w:b w:val="0"/>
          <w:i w:val="0"/>
          <w:sz w:val="24"/>
        </w:rPr>
        <w:t xml:space="preserve"> Предписание содержит конкретные действия [прекратить [__], устранить последствия [__]] и срок их исполнения; оно направлено на восстановление конкуренции и не выходит за пределы выявленного нарушения.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заявителя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Решение констатирует нарушение, допущенное самим заявителем; обязанность соблюдать антимонопольное законодательство не является нарушением его прав.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 АПК РФ, статьями 23, 41, 50 Федерального закона «О защите конкуренции»,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