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 — налоговый орган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органа]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не уплачивается (подпункт 1.1 пункта 1 статьи 333.37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признании незаконным отказа в возврате положительного сальдо единого налогового счёта и обязании вернуть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требования [наименование заявителя] о признании незаконным отказа в возврате положительного сальдо единого налогового счёта [сумма] рублей и обязании вернуть денежные средства. Заинтересованное лицо — налоговый орган — с решением не согласно,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Удовлетворяя требование, суд не учёл, что положительного сальдо в заявленном размере нет, часть суммы не подлежит возврату по истечении трёх лет, возврат произведён в срок, а заявитель избрал ненадлежащий способ защиты (пункты 1, 2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Положительного сальдо в заявленном размере нет.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79 НК РФ: «Налогоплательщик, плательщик сбора, плательщик страховых взносов и (или) налоговый агент вправе распорядиться суммой денежных средств, формирующих положительное сальдо его единого налогового счета, путем возврата этой суммы на открытый ему счет в банке, если иное не предусмотрено настоящим пунктом, в порядке, предусмотренном настоящей статьей.» С учётом [предстоящих платежей по декларациям / сумм, в отношении которых налоговым органом принято решение о доначислении / обязанностей, срок уплаты которых не наступил] сальдо, доступное к возврату, составляло [сумма] рублей [или отсутствовало].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Часть суммы не подлежит возврату по истечении трёх лет.</w:t>
      </w:r>
      <w:r>
        <w:rPr>
          <w:rFonts w:ascii="Times New Roman" w:hAnsi="Times New Roman"/>
          <w:b w:val="0"/>
          <w:i w:val="0"/>
          <w:sz w:val="24"/>
        </w:rPr>
        <w:t xml:space="preserve"> [Денежные средства, перечисленные более трёх лет назад, не учитываются при определении положительного сальдо, доступного к возврату (пункт 3 статьи 11.3 НК РФ).]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Возврат произведён (поручение направлено) в срок.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79 НК РФ: «Поручение о возврате суммы денежных средств, формирующих положительное сальдо единого налогового счета лица - налогоплательщика, плательщика сбора, плательщика страховых взносов и (или) налогового агента, направляется налоговым органом в территориальный орган Федерального казначейства не позднее следующего дня после наступления одного из следующих событий:» Заявление получено «[дата]», поручение в казначейство направлено «[дата]» — в пределах срока; проценты не начисляются.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требование имущественное:] Заявитель избрал ненадлежащий способ защиты.</w:t>
      </w:r>
      <w:r>
        <w:rPr>
          <w:rFonts w:ascii="Times New Roman" w:hAnsi="Times New Roman"/>
          <w:b w:val="0"/>
          <w:i w:val="0"/>
          <w:sz w:val="24"/>
        </w:rPr>
        <w:t xml:space="preserve"> Абзацем пятым пункта 2 статьи 138 НК РФ: «Исковое заявление, содержащее требование имущественного характера, возникшее в результате реализации актов налоговых органов (за исключением федерального органа исполнительной власти, уполномоченного по контролю и надзору в сфере налогов и сборов) ненормативного характера, в результате действий или бездействия их должностных лиц, может быть подано в суд только после обжалования указанных актов, действий или бездействия в вышестоящий налоговый орган в порядке, предусмотренном настоящим Кодексом.» [Требование о возврате переплаты, возникшей из решения налогового органа, предъявляется только после досудебного обжалования этого решения.]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заинтересованного лица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заинтересованное лицо [заявляло возражения / представляло доказательства / ходатайствовало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заинтересованное лицо не было извещено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Заинтересованное лицо не могло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заинтересованным лицом не уплачивается: подпунктом 1.1 пункта 1 статьи 333.37 Налогового кодекса Российской Федерации от её уплаты освобождаются: «1.1) государственные органы, органы местного самоуправления, органы публичной власти федеральной территории "Сириус", выступающие по делам, рассматриваемым Верховным Судом Российской Федерации, арбитражными судами, в качестве истцов или ответчиков».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11.3, 78, 79, 138 НК РФ, статьями 198, 200, 201 АПК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требований [наименование заявителя]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 органа]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