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[орган, уполномоченный на выдачу разрешений на строительство]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незаконным отказа в выдаче разрешения на строительство и обязании выдать разрешение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 признании незаконным отказа в выдаче разрешения на строительство [объекта, адрес] и обязании выдать разрешение. Заинтересованное лицо — [орган, уполномоченный на выдачу разрешений на строительство]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отказ незаконным, суд не учёл, что заявителем не представлены обязательные документы, проектная документация не соответствует требованиям градостроительного плана, отказ мотивирован и направлен в срок, а требование обязать выдать разрешение выходит за пределы судебного контроля (пункты 1, 2 и 4 части 1 статьи 270 АПК РФ).</w:t>
      </w:r>
    </w:p>
    <w:p>
      <w:pPr>
        <w:spacing w:after="120" w:line="276" w:lineRule="auto"/>
        <w:ind w:firstLine="709"/>
        <w:jc w:val="both"/>
      </w:pPr>
      <w:r>
        <w:rPr>
          <w:rFonts w:ascii="Times New Roman" w:hAnsi="Times New Roman"/>
          <w:b/>
          <w:i w:val="0"/>
          <w:sz w:val="24"/>
        </w:rPr>
        <w:t>Разрешение обязательно, а заявителем не представлены необходимые документы.</w:t>
      </w:r>
      <w:r>
        <w:rPr>
          <w:rFonts w:ascii="Times New Roman" w:hAnsi="Times New Roman"/>
          <w:b w:val="0"/>
          <w:i w:val="0"/>
          <w:sz w:val="24"/>
        </w:rPr>
        <w:t xml:space="preserve"> Частью 2 статьи 51 Градостроительного кодекса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Частью 13 статьи 51 ГрК РФ: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частью 7.1 настоящей статьи, не может являться основанием для отказа в выдаче разрешения на строительство. В случае, предусмотренном частью 11.1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пункте 9 части 7 настоящей статьи, не является основанием для отказа в выдаче разрешения на строительство.» Заявитель не представил [положительное заключение экспертизы проектной документации / правоустанавливающие документы на участок / согласие всех правообладателей при реконструкции].</w:t>
      </w:r>
    </w:p>
    <w:p>
      <w:pPr>
        <w:spacing w:after="120" w:line="276" w:lineRule="auto"/>
        <w:ind w:firstLine="709"/>
        <w:jc w:val="both"/>
      </w:pPr>
      <w:r>
        <w:rPr>
          <w:rFonts w:ascii="Times New Roman" w:hAnsi="Times New Roman"/>
          <w:b/>
          <w:i w:val="0"/>
          <w:sz w:val="24"/>
        </w:rPr>
        <w:t>Проектная документация не соответствует требованиям градостроительного плана и ПЗЗ.</w:t>
      </w:r>
      <w:r>
        <w:rPr>
          <w:rFonts w:ascii="Times New Roman" w:hAnsi="Times New Roman"/>
          <w:b w:val="0"/>
          <w:i w:val="0"/>
          <w:sz w:val="24"/>
        </w:rPr>
        <w:t xml:space="preserve"> [Превышены предельная высота ([__] м при допустимых [__] м), процент застройки; не соблюдены минимальные отступы от границ участка; вид разрешённого использования не допускает объект такого назначения.]</w:t>
      </w:r>
    </w:p>
    <w:p>
      <w:pPr>
        <w:spacing w:after="120" w:line="276" w:lineRule="auto"/>
        <w:ind w:firstLine="709"/>
        <w:jc w:val="both"/>
      </w:pPr>
      <w:r>
        <w:rPr>
          <w:rFonts w:ascii="Times New Roman" w:hAnsi="Times New Roman"/>
          <w:b/>
          <w:i w:val="0"/>
          <w:sz w:val="24"/>
        </w:rPr>
        <w:t>Отказ мотивирован и направлен заявителю в срок.</w:t>
      </w:r>
      <w:r>
        <w:rPr>
          <w:rFonts w:ascii="Times New Roman" w:hAnsi="Times New Roman"/>
          <w:b w:val="0"/>
          <w:i w:val="0"/>
          <w:sz w:val="24"/>
        </w:rPr>
        <w:t xml:space="preserve"> Решение содержит конкретные основания со ссылками на нормы и документы; заявитель вправе устранить недостатки и повторно обратиться за разрешением (часть 7 статьи 51 ГрК РФ: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pPr>
        <w:spacing w:after="120" w:line="276" w:lineRule="auto"/>
        <w:ind w:firstLine="709"/>
        <w:jc w:val="both"/>
      </w:pPr>
      <w:r>
        <w:rPr>
          <w:rFonts w:ascii="Times New Roman" w:hAnsi="Times New Roman"/>
          <w:b/>
          <w:i w:val="0"/>
          <w:sz w:val="24"/>
        </w:rPr>
        <w:t>Требование обязать выдать разрешение не может быть удовлетворено.</w:t>
      </w:r>
      <w:r>
        <w:rPr>
          <w:rFonts w:ascii="Times New Roman" w:hAnsi="Times New Roman"/>
          <w:b w:val="0"/>
          <w:i w:val="0"/>
          <w:sz w:val="24"/>
        </w:rPr>
        <w:t xml:space="preserve"> Даже при признании отказа незаконным суд не вправе подменять орган: выдача разрешения требует проверки документов, которые заявитель не представил. Надлежащий способ устранения нарушения — обязать повторно рассмотреть заявление.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198, 200, 201 АПК РФ, статьёй 51 Градостроительного кодекса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