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Заинтересованное лицо — [наименование таможенного органа] (заявитель апелляционной жалобы): </w:t>
      </w:r>
      <w:r>
        <w:rPr>
          <w:rFonts w:ascii="Times New Roman" w:hAnsi="Times New Roman"/>
          <w:b w:val="0"/>
          <w:i w:val="0"/>
          <w:sz w:val="24"/>
        </w:rPr>
        <w:t>[полное 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(подпункт 1.1 пункта 1 статьи 333.37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признании незаконным и отмене постановления о назначении штрафа по статье 16.2 КоАП РФ</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требования [наименование заявителя] о признании незаконным и отмене постановления [наименование таможни] от «[дата]» № [__] о назначении штрафа по [части 1 / части 2] статьи 16.2 КоАП РФ. Заинтересованное лицо — [наименование таможенного органа] — с решением не согласно,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По делам об оспаривании решений административных органов о привлечении к административной ответственности частью 5 статьи 211 АПК РФ установлено: «Решение арбитражного суда вступает в законную силу по истечении десяти дней со дня его принятия, если не подана апелляционная жалоба.» Поэтому апелляционная жалоба подаётся в течение десяти дней со дня принятия решения;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Отменяя постановление, суд не учёл, что заявлены недостоверные сведения, повлиявшие на размер таможенных платежей, декларант как профессиональный участник мог установить правильный код, процедура и срок давности соблюдены, штраф исчислен верно, а оснований для малозначительности нет (пункты 1, 2 и 4 части 1 статьи 270 АПК РФ).</w:t>
      </w:r>
    </w:p>
    <w:p>
      <w:pPr>
        <w:spacing w:after="120" w:line="276" w:lineRule="auto"/>
        <w:ind w:firstLine="709"/>
        <w:jc w:val="both"/>
      </w:pPr>
      <w:r>
        <w:rPr>
          <w:rFonts w:ascii="Times New Roman" w:hAnsi="Times New Roman"/>
          <w:b/>
          <w:i w:val="0"/>
          <w:sz w:val="24"/>
        </w:rPr>
        <w:t>Заявлены недостоверные сведения, повлиявшие на размер платежей [или на применение запретов].</w:t>
      </w:r>
      <w:r>
        <w:rPr>
          <w:rFonts w:ascii="Times New Roman" w:hAnsi="Times New Roman"/>
          <w:b w:val="0"/>
          <w:i w:val="0"/>
          <w:sz w:val="24"/>
        </w:rPr>
        <w:t xml:space="preserve"> Частью 2 статьи 16.2 КоАП РФ: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на сумму, превышающую эквивалент суммы, установленной и рассчитанной в соответствии с пунктом 4 статьи 55 Таможенного кодекса Евразийского экономического союза, -» «влечет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Классификационный код ТН ВЭД [__], заявленный в декларации, не соответствует товару; решением о классификации от «[дата]» (не оспорено / признано законным) товар отнесён к коду [__], что повлекло доначисление платежей [сумма] рублей.</w:t>
      </w:r>
    </w:p>
    <w:p>
      <w:pPr>
        <w:spacing w:after="120" w:line="276" w:lineRule="auto"/>
        <w:ind w:firstLine="709"/>
        <w:jc w:val="both"/>
      </w:pPr>
      <w:r>
        <w:rPr>
          <w:rFonts w:ascii="Times New Roman" w:hAnsi="Times New Roman"/>
          <w:b/>
          <w:i w:val="0"/>
          <w:sz w:val="24"/>
        </w:rPr>
        <w:t>Декларант — профессиональный участник и мог установить правильный код.</w:t>
      </w:r>
      <w:r>
        <w:rPr>
          <w:rFonts w:ascii="Times New Roman" w:hAnsi="Times New Roman"/>
          <w:b w:val="0"/>
          <w:i w:val="0"/>
          <w:sz w:val="24"/>
        </w:rPr>
        <w:t xml:space="preserve"> Частью 2 статьи 2.1 КоАП РФ установлено: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У заявителя имелась возможность [соблюсти требования: проверить [__], разработать договор без ущемляющих условий, применить ККТ], однако он не принял всех зависящих от него мер; доказательств объективной невозможности соблюдения не представлено. Декларант не воспользовался правом на предварительное решение о классификации и не провёл экспертизу товара.</w:t>
      </w:r>
    </w:p>
    <w:p>
      <w:pPr>
        <w:spacing w:after="120" w:line="276" w:lineRule="auto"/>
        <w:ind w:firstLine="709"/>
        <w:jc w:val="both"/>
      </w:pPr>
      <w:r>
        <w:rPr>
          <w:rFonts w:ascii="Times New Roman" w:hAnsi="Times New Roman"/>
          <w:b/>
          <w:i w:val="0"/>
          <w:sz w:val="24"/>
        </w:rPr>
        <w:t>Процессуальные требования соблюдены.</w:t>
      </w:r>
      <w:r>
        <w:rPr>
          <w:rFonts w:ascii="Times New Roman" w:hAnsi="Times New Roman"/>
          <w:b w:val="0"/>
          <w:i w:val="0"/>
          <w:sz w:val="24"/>
        </w:rPr>
        <w:t xml:space="preserve"> Частью 2 статьи 28.2 КоАП РФ: «В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 Протокол составлен [в присутствии законного представителя / в его отсутствие при надлежащем извещении — уведомление от «[дата]», получено «[дата]»], права разъяснены, копия протокола направлена. Постановление вынесено с извещением заявителя о месте и времени рассмотрения дела.</w:t>
      </w:r>
    </w:p>
    <w:p>
      <w:pPr>
        <w:spacing w:after="120" w:line="276" w:lineRule="auto"/>
        <w:ind w:firstLine="709"/>
        <w:jc w:val="both"/>
      </w:pPr>
      <w:r>
        <w:rPr>
          <w:rFonts w:ascii="Times New Roman" w:hAnsi="Times New Roman"/>
          <w:b/>
          <w:i w:val="0"/>
          <w:sz w:val="24"/>
        </w:rPr>
        <w:t>Срок давности привлечения к ответственности не истёк.</w:t>
      </w:r>
      <w:r>
        <w:rPr>
          <w:rFonts w:ascii="Times New Roman" w:hAnsi="Times New Roman"/>
          <w:b w:val="0"/>
          <w:i w:val="0"/>
          <w:sz w:val="24"/>
        </w:rPr>
        <w:t xml:space="preserve"> Для данного правонарушения часть 1 статьи 4.5 КоАП РФ устанавливает срок давности два года (нарушение таможенного законодательства). Частью 1.1 статьи 4.5 КоАП РФ: «Срок давности привлечения к административной ответственности исчисляется со дня совершения административного правонарушения.» Частью 2 той же статьи: «При длящемся административном правонарушении сроки, предусмотренные частью 1 настоящей статьи, начинают исчисляться со дня обнаружения административного правонарушения.» Правонарушение совершено [обнаружено — для длящегося] «[дата]», постановление вынесено «[дата]», то есть в пределах срока.</w:t>
      </w:r>
    </w:p>
    <w:p>
      <w:pPr>
        <w:spacing w:after="120" w:line="276" w:lineRule="auto"/>
        <w:ind w:firstLine="709"/>
        <w:jc w:val="both"/>
      </w:pPr>
      <w:r>
        <w:rPr>
          <w:rFonts w:ascii="Times New Roman" w:hAnsi="Times New Roman"/>
          <w:b/>
          <w:i w:val="0"/>
          <w:sz w:val="24"/>
        </w:rPr>
        <w:t>Штраф исчислен верно.</w:t>
      </w:r>
      <w:r>
        <w:rPr>
          <w:rFonts w:ascii="Times New Roman" w:hAnsi="Times New Roman"/>
          <w:b w:val="0"/>
          <w:i w:val="0"/>
          <w:sz w:val="24"/>
        </w:rPr>
        <w:t xml:space="preserve"> Штраф определён в пределах санкции части 2 статьи 16.2 КоАП РФ от суммы подлежащих уплате платежей, установленной решением о классификации. [Если недостоверные сведения повлияли на соблюдение запретов и ограничений — часть 3 статьи 16.2 КоАП РФ: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внутреннего рынка, -»]</w:t>
      </w:r>
    </w:p>
    <w:p>
      <w:pPr>
        <w:spacing w:after="120" w:line="276" w:lineRule="auto"/>
        <w:ind w:firstLine="709"/>
        <w:jc w:val="both"/>
      </w:pPr>
      <w:r>
        <w:rPr>
          <w:rFonts w:ascii="Times New Roman" w:hAnsi="Times New Roman"/>
          <w:b/>
          <w:i w:val="0"/>
          <w:sz w:val="24"/>
        </w:rPr>
        <w:t>Оснований для признания правонарушения малозначительным нет.</w:t>
      </w:r>
      <w:r>
        <w:rPr>
          <w:rFonts w:ascii="Times New Roman" w:hAnsi="Times New Roman"/>
          <w:b w:val="0"/>
          <w:i w:val="0"/>
          <w:sz w:val="24"/>
        </w:rPr>
        <w:t xml:space="preserve"> Статьёй 2.9 КоАП РФ: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Правонарушение [посягает на права неопределённого круга потребителей / выявлено не впервые / создаёт угрозу охраняемым общественным отношениям независимо от наступления последствий], поэтому малозначительным не является.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заинтересованного лица не получили оценки.</w:t>
      </w:r>
      <w:r>
        <w:rPr>
          <w:rFonts w:ascii="Times New Roman" w:hAnsi="Times New Roman"/>
          <w:b w:val="0"/>
          <w:i w:val="0"/>
          <w:sz w:val="24"/>
        </w:rPr>
        <w:t xml:space="preserve"> В суде первой инстанции заинтересованное лицо [заявляло возражения / представляло доказательства / ходатайствовало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заинтересованное лицо не было извещено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Заинтересованное лицо не могло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заинтересованным лицом не уплачивается: подпунктом 1.1 пункта 1 статьи 333.37 Налогового кодекса Российской Федерации от её уплаты освобождаются: «1.1)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арбитражными судами, в качестве истцов или ответчиков».</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2.1, 2.9, 4.5, 16.2, 28.2 КоАП РФ, статьями 208, 210, 211 АПК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требований [наименование заявителя]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3.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 органа]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делам об оспаривании постановлений о привлечении к ответственности срок апелляционного обжалования — десять дней (часть 5 статьи 211 АПК РФ). Если назначено только предупреждение или небольшой штраф, проверьте часть 5.1 статьи 211 АПК РФ: порядок дальнейшего обжалования ограничен.</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