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регистрирующий орган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установлении факта государственной регистрации юридического лица в определённое время и в определённом месте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об установлении факта государственной регистрации [наименование юридического лица] в [дата / месте]. Заинтересованное лицо — регистрирующий орган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Устанавливая факт, суд не учёл, что сведения о регистрации содержатся в ЕГРЮЛ и считаются достоверными, существует внесудебный порядок исправления сведений, цель установления факта не связана с возникновением прав, а место нахождения определяется реестром (пункты 1, 2 и 4 части 1 статьи 270 АПК РФ).</w:t>
      </w:r>
    </w:p>
    <w:p>
      <w:pPr>
        <w:spacing w:after="120" w:line="276" w:lineRule="auto"/>
        <w:ind w:firstLine="709"/>
        <w:jc w:val="both"/>
      </w:pPr>
      <w:r>
        <w:rPr>
          <w:rFonts w:ascii="Times New Roman" w:hAnsi="Times New Roman"/>
          <w:b/>
          <w:i w:val="0"/>
          <w:sz w:val="24"/>
        </w:rPr>
        <w:t>Сведения о регистрации содержатся в ЕГРЮЛ и считаются достоверными.</w:t>
      </w:r>
      <w:r>
        <w:rPr>
          <w:rFonts w:ascii="Times New Roman" w:hAnsi="Times New Roman"/>
          <w:b w:val="0"/>
          <w:i w:val="0"/>
          <w:sz w:val="24"/>
        </w:rPr>
        <w:t xml:space="preserve"> Пунктом 2 статьи 51 ГК РФ: «Данные государственной регистрации включаются в единый государственный реестр юридических лиц, открытый для всеобщего ознакомления.» «Лицо,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 Пунктом 8 той же статьи: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 Дата и место первичной регистрации заявителя внесены в ЕГРЮЛ «[дата]» на основании сведений, представленных самим заявителем [по форме Р17001 при перерегистрации юридических лиц, созданных до 01.07.2002], и с тех пор им не оспаривались.</w:t>
      </w:r>
    </w:p>
    <w:p>
      <w:pPr>
        <w:spacing w:after="120" w:line="276" w:lineRule="auto"/>
        <w:ind w:firstLine="709"/>
        <w:jc w:val="both"/>
      </w:pPr>
      <w:r>
        <w:rPr>
          <w:rFonts w:ascii="Times New Roman" w:hAnsi="Times New Roman"/>
          <w:b/>
          <w:i w:val="0"/>
          <w:sz w:val="24"/>
        </w:rPr>
        <w:t>Существует внесудебный порядок исправления сведений.</w:t>
      </w:r>
      <w:r>
        <w:rPr>
          <w:rFonts w:ascii="Times New Roman" w:hAnsi="Times New Roman"/>
          <w:b w:val="0"/>
          <w:i w:val="0"/>
          <w:sz w:val="24"/>
        </w:rPr>
        <w:t xml:space="preserve"> Частью 1 статьи 219 АПК РФ (см. раздел I) факт устанавливается, только если иначе получить документы невозможно. Если в ЕГРЮЛ допущена ошибка, заявитель вправе обратиться в регистрирующий орган с заявлением об исправлении ошибки, приложив подтверждающие документы (копии устава, решения о создании, архивные выписки). С таким заявлением заявитель не обращался [или обращение не содержало документов]; отказа регистрирующего органа нет.</w:t>
      </w:r>
    </w:p>
    <w:p>
      <w:pPr>
        <w:spacing w:after="120" w:line="276" w:lineRule="auto"/>
        <w:ind w:firstLine="709"/>
        <w:jc w:val="both"/>
      </w:pPr>
      <w:r>
        <w:rPr>
          <w:rFonts w:ascii="Times New Roman" w:hAnsi="Times New Roman"/>
          <w:b/>
          <w:i w:val="0"/>
          <w:sz w:val="24"/>
        </w:rPr>
        <w:t>Цель установления факта не связана с возникновением прав.</w:t>
      </w:r>
      <w:r>
        <w:rPr>
          <w:rFonts w:ascii="Times New Roman" w:hAnsi="Times New Roman"/>
          <w:b w:val="0"/>
          <w:i w:val="0"/>
          <w:sz w:val="24"/>
        </w:rPr>
        <w:t xml:space="preserve"> Частью 1 статьи 218 АПК РФ: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 Пунктом 3 части 1 статьи 220 АПК РФ заявитель обязан указать: «обоснование необходимости установления данного факта» Подтверждение «стажа» для конкурсной документации или имиджевые цели не порождают прав и обязанностей, а потому не образуют юридического значения факта.</w:t>
      </w:r>
    </w:p>
    <w:p>
      <w:pPr>
        <w:spacing w:after="120" w:line="276" w:lineRule="auto"/>
        <w:ind w:firstLine="709"/>
        <w:jc w:val="both"/>
      </w:pPr>
      <w:r>
        <w:rPr>
          <w:rFonts w:ascii="Times New Roman" w:hAnsi="Times New Roman"/>
          <w:b/>
          <w:i w:val="0"/>
          <w:sz w:val="24"/>
        </w:rPr>
        <w:t>Место нахождения определяется местом регистрации, указанным в реестре.</w:t>
      </w:r>
      <w:r>
        <w:rPr>
          <w:rFonts w:ascii="Times New Roman" w:hAnsi="Times New Roman"/>
          <w:b w:val="0"/>
          <w:i w:val="0"/>
          <w:sz w:val="24"/>
        </w:rPr>
        <w:t xml:space="preserve"> Пунктом 2 статьи 54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 Место нахождения заявителя на дату регистрации подтверждается сведениями реестра; иное место заявитель не доказал.</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217, 218, 219 АПК РФ, статьёй 51 ГК РФ, Федеральным законом № 129-ФЗ,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